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788" w:rsidRPr="001F3AB1" w:rsidRDefault="004F1788" w:rsidP="004F1788">
      <w:pPr>
        <w:numPr>
          <w:ilvl w:val="0"/>
          <w:numId w:val="1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</w:pPr>
      <w:r w:rsidRPr="001F3AB1"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  <w:t>Klasyfikacja metod syntezy dźwięku</w:t>
      </w:r>
    </w:p>
    <w:p w:rsidR="00E24EA2" w:rsidRPr="00E24EA2" w:rsidRDefault="00E24EA2" w:rsidP="00E24EA2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E24EA2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W zależności od liczby możliwych do jednoczesnego wygenerowania dźwięków wyróżniamy 2 typy syntezy:</w:t>
      </w:r>
    </w:p>
    <w:p w:rsidR="00E24EA2" w:rsidRPr="00E24EA2" w:rsidRDefault="00E24EA2" w:rsidP="00E24EA2">
      <w:pPr>
        <w:numPr>
          <w:ilvl w:val="0"/>
          <w:numId w:val="2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E24EA2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Monofoniczna (homofoniczna) - w starszych syntezatorach analogowych, lub przy dużej złożoności obliczeniowej syntezy - w danej chwili można wygenerować tylko pojedynczy dźwięk</w:t>
      </w:r>
    </w:p>
    <w:p w:rsidR="00E24EA2" w:rsidRPr="00E24EA2" w:rsidRDefault="00E24EA2" w:rsidP="00E24EA2">
      <w:pPr>
        <w:numPr>
          <w:ilvl w:val="0"/>
          <w:numId w:val="2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E24EA2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Polifoniczna - w danej chwili można wygenerować jednocześnie wiele dźwięków</w:t>
      </w:r>
    </w:p>
    <w:p w:rsidR="00E24EA2" w:rsidRPr="00E24EA2" w:rsidRDefault="00E24EA2" w:rsidP="00E24EA2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E24EA2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 xml:space="preserve">Odrębną kategorię stanowią syntezatory </w:t>
      </w:r>
      <w:proofErr w:type="spellStart"/>
      <w:r w:rsidRPr="00E24EA2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wielobrzmieniowe</w:t>
      </w:r>
      <w:proofErr w:type="spellEnd"/>
      <w:r w:rsidRPr="00E24EA2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, gdzie można jednocześnie wygenerować dźwięki o różnych barwach.</w:t>
      </w:r>
    </w:p>
    <w:p w:rsidR="00E24EA2" w:rsidRPr="00E24EA2" w:rsidRDefault="00E24EA2" w:rsidP="00E24EA2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E24EA2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Głos w syntezatorach jest torem syntezy (w odróżnieniu od głosu organowego, gdzie oznacza brzmienie, zbiór piszczałek).</w:t>
      </w:r>
    </w:p>
    <w:p w:rsidR="00E24EA2" w:rsidRPr="00E24EA2" w:rsidRDefault="00E24EA2" w:rsidP="00E24EA2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E24EA2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Jednoczesna synteza dźwięków o różnych barwach może odbywać się poprzez:</w:t>
      </w:r>
    </w:p>
    <w:p w:rsidR="00E24EA2" w:rsidRPr="00E24EA2" w:rsidRDefault="00E24EA2" w:rsidP="00E24EA2">
      <w:pPr>
        <w:numPr>
          <w:ilvl w:val="0"/>
          <w:numId w:val="3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proofErr w:type="spellStart"/>
      <w:r w:rsidRPr="00E24EA2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Layering</w:t>
      </w:r>
      <w:proofErr w:type="spellEnd"/>
      <w:r w:rsidRPr="00E24EA2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 xml:space="preserve"> - </w:t>
      </w:r>
      <w:proofErr w:type="spellStart"/>
      <w:r w:rsidRPr="00E24EA2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uwarstwianie</w:t>
      </w:r>
      <w:proofErr w:type="spellEnd"/>
      <w:r w:rsidRPr="00E24EA2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 xml:space="preserve"> brzmień (dla dźwięków o tej samej wysokości)</w:t>
      </w:r>
    </w:p>
    <w:p w:rsidR="00E24EA2" w:rsidRPr="00E24EA2" w:rsidRDefault="00E24EA2" w:rsidP="00E24EA2">
      <w:pPr>
        <w:numPr>
          <w:ilvl w:val="0"/>
          <w:numId w:val="3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proofErr w:type="spellStart"/>
      <w:r w:rsidRPr="00E24EA2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Splitting</w:t>
      </w:r>
      <w:proofErr w:type="spellEnd"/>
      <w:r w:rsidRPr="00E24EA2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 xml:space="preserve"> - podział klawiatury na strefy</w:t>
      </w:r>
    </w:p>
    <w:p w:rsidR="00E24EA2" w:rsidRPr="00E24EA2" w:rsidRDefault="00E24EA2" w:rsidP="00E24EA2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E24EA2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Klasyfikację syntezatorów można również przeprowadzić w zależności od metody syntezy na:</w:t>
      </w:r>
    </w:p>
    <w:p w:rsidR="00E24EA2" w:rsidRPr="00E24EA2" w:rsidRDefault="00E24EA2" w:rsidP="00E24EA2">
      <w:pPr>
        <w:numPr>
          <w:ilvl w:val="0"/>
          <w:numId w:val="4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E24EA2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Syntezatory analogowe</w:t>
      </w:r>
    </w:p>
    <w:p w:rsidR="00E24EA2" w:rsidRPr="00E24EA2" w:rsidRDefault="00E24EA2" w:rsidP="00E24EA2">
      <w:pPr>
        <w:numPr>
          <w:ilvl w:val="0"/>
          <w:numId w:val="4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E24EA2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Syntezatory cyfrowe</w:t>
      </w:r>
    </w:p>
    <w:p w:rsidR="00E24EA2" w:rsidRPr="004F1788" w:rsidRDefault="00E24EA2" w:rsidP="00E24EA2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495925" cy="1695450"/>
            <wp:effectExtent l="19050" t="0" r="9525" b="0"/>
            <wp:docPr id="1" name="Obraz 1" descr="https://edux.pjwstk.edu.pl/mat/1929/lec/w6/Image43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dux.pjwstk.edu.pl/mat/1929/lec/w6/Image4319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788" w:rsidRPr="001F3AB1" w:rsidRDefault="004F1788" w:rsidP="004F1788">
      <w:pPr>
        <w:numPr>
          <w:ilvl w:val="0"/>
          <w:numId w:val="1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</w:pPr>
      <w:r w:rsidRPr="001F3AB1"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  <w:t>Obwiednia ADSR</w:t>
      </w:r>
    </w:p>
    <w:p w:rsidR="001F3AB1" w:rsidRDefault="001F3AB1" w:rsidP="001F3AB1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W syntezatorach zawarty jest także zwykle generator obwiedni ADSR, zmieniający głośność dźwięku w czasie jego trwania i tym samym upodabniający dźwięk do dźwięków zwykłych instrumentów muzycznych.</w:t>
      </w:r>
    </w:p>
    <w:p w:rsidR="001F3AB1" w:rsidRDefault="001F3AB1" w:rsidP="001F3AB1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Ponadto w syntezatorach stosowany jest często generator wolnych przebiegów w celu uzyskania takich efektów, jak </w:t>
      </w:r>
      <w:proofErr w:type="spellStart"/>
      <w:r>
        <w:rPr>
          <w:rFonts w:ascii="Verdana" w:hAnsi="Verdana"/>
          <w:color w:val="000000"/>
          <w:sz w:val="20"/>
          <w:szCs w:val="20"/>
        </w:rPr>
        <w:t>wibrato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 czy tremolo.</w:t>
      </w:r>
    </w:p>
    <w:p w:rsidR="001F3AB1" w:rsidRDefault="001F3AB1" w:rsidP="001F3AB1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Model obwiedni ADSR przedstawia poniższy rysunek.</w:t>
      </w:r>
    </w:p>
    <w:p w:rsidR="00E24EA2" w:rsidRDefault="001F3AB1" w:rsidP="001F3AB1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000625" cy="3352800"/>
            <wp:effectExtent l="19050" t="0" r="9525" b="0"/>
            <wp:docPr id="12" name="Obraz 12" descr="http://edu.pjwstk.edu.pl/wyklady/mul/scb/w6/Image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edu.pjwstk.edu.pl/wyklady/mul/scb/w6/Image43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AB1" w:rsidRPr="004F1788" w:rsidRDefault="001F3AB1" w:rsidP="001F3AB1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Faza stanu ustalonego zależy tu od grającego.</w:t>
      </w:r>
    </w:p>
    <w:p w:rsidR="004F1788" w:rsidRDefault="004F1788" w:rsidP="004F1788">
      <w:pPr>
        <w:numPr>
          <w:ilvl w:val="0"/>
          <w:numId w:val="1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</w:pPr>
      <w:r w:rsidRPr="001F3AB1"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  <w:t xml:space="preserve">Na czym polega synteza addytywna i </w:t>
      </w:r>
      <w:proofErr w:type="spellStart"/>
      <w:r w:rsidRPr="001F3AB1"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  <w:t>subtraktywna</w:t>
      </w:r>
      <w:proofErr w:type="spellEnd"/>
      <w:r w:rsidRPr="001F3AB1"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  <w:t xml:space="preserve"> dźwięku?</w:t>
      </w:r>
    </w:p>
    <w:p w:rsidR="001E7140" w:rsidRPr="001E7140" w:rsidRDefault="001E7140" w:rsidP="001E7140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1E7140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Synteza dźwięku w metodach widmowych polega na zastosowaniu odpowiednich operacji na widmie dźwięku.</w:t>
      </w:r>
    </w:p>
    <w:p w:rsidR="001E7140" w:rsidRPr="001E7140" w:rsidRDefault="001E7140" w:rsidP="001E7140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1E7140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Do metod widmowych zaliczamy następujące metody syntezy dźwięku:</w:t>
      </w:r>
    </w:p>
    <w:p w:rsidR="001E7140" w:rsidRPr="001E7140" w:rsidRDefault="001E7140" w:rsidP="001E7140">
      <w:pPr>
        <w:numPr>
          <w:ilvl w:val="0"/>
          <w:numId w:val="5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1E7140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Metoda addytywna</w:t>
      </w:r>
    </w:p>
    <w:p w:rsidR="001E7140" w:rsidRPr="001E7140" w:rsidRDefault="001E7140" w:rsidP="001E7140">
      <w:pPr>
        <w:numPr>
          <w:ilvl w:val="0"/>
          <w:numId w:val="5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1E7140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 xml:space="preserve">Metoda </w:t>
      </w:r>
      <w:proofErr w:type="spellStart"/>
      <w:r w:rsidRPr="001E7140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subtraktywna</w:t>
      </w:r>
      <w:proofErr w:type="spellEnd"/>
    </w:p>
    <w:p w:rsidR="001E7140" w:rsidRDefault="001E7140" w:rsidP="001E7140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W metodzie addytywnej widmo dźwięku "budowane" jest z pojedynczych składowych harmonicznych, z których każda może być modulowana amplitudowo i fazowo.</w:t>
      </w:r>
    </w:p>
    <w:p w:rsidR="001E7140" w:rsidRDefault="001E7140" w:rsidP="001E7140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Aby uzyskać brzmienie symulujące brzmienie instrumentów, dźwięki instrumentów akustycznych są poddawane analizie widmowej (FFT), na podstawie której przeprowadzana jest resynteza.</w:t>
      </w:r>
    </w:p>
    <w:p w:rsidR="001E7140" w:rsidRDefault="001E7140" w:rsidP="001E7140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Metoda ta jest rzadko stosowana w elektronicznych instrumentach muzycznych.</w:t>
      </w:r>
    </w:p>
    <w:p w:rsidR="001E7140" w:rsidRDefault="001E7140" w:rsidP="001E7140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Schemat syntezatora addytywnego przedstawia poniższy rysunek.</w:t>
      </w:r>
    </w:p>
    <w:p w:rsidR="001E7140" w:rsidRDefault="001E7140" w:rsidP="001E7140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876800" cy="3686175"/>
            <wp:effectExtent l="19050" t="0" r="0" b="0"/>
            <wp:docPr id="15" name="Obraz 15" descr="http://edu.pjwstk.edu.pl/wyklady/mul/scb/w6/Image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du.pjwstk.edu.pl/wyklady/mul/scb/w6/Image43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93E" w:rsidRPr="00AC293E" w:rsidRDefault="00AC293E" w:rsidP="00AC293E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AC293E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Metoda addytywna ma różne odmiany:</w:t>
      </w:r>
    </w:p>
    <w:p w:rsidR="00AC293E" w:rsidRPr="00AC293E" w:rsidRDefault="00AC293E" w:rsidP="00AC293E">
      <w:pPr>
        <w:numPr>
          <w:ilvl w:val="0"/>
          <w:numId w:val="6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AC293E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PV (</w:t>
      </w:r>
      <w:proofErr w:type="spellStart"/>
      <w:r w:rsidRPr="00AC293E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Phase</w:t>
      </w:r>
      <w:proofErr w:type="spellEnd"/>
      <w:r w:rsidRPr="00AC293E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 xml:space="preserve"> </w:t>
      </w:r>
      <w:proofErr w:type="spellStart"/>
      <w:r w:rsidRPr="00AC293E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Vocoder</w:t>
      </w:r>
      <w:proofErr w:type="spellEnd"/>
      <w:r w:rsidRPr="00AC293E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) - dla sygnału okresowego</w:t>
      </w:r>
    </w:p>
    <w:p w:rsidR="001E7140" w:rsidRDefault="00AC293E" w:rsidP="001E7140">
      <w:pPr>
        <w:numPr>
          <w:ilvl w:val="0"/>
          <w:numId w:val="6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AC293E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MQ (</w:t>
      </w:r>
      <w:proofErr w:type="spellStart"/>
      <w:r w:rsidRPr="00AC293E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McAulay-Quatieri</w:t>
      </w:r>
      <w:proofErr w:type="spellEnd"/>
      <w:r w:rsidRPr="00AC293E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) - dla dźwięków nieharmonicznych</w:t>
      </w:r>
    </w:p>
    <w:p w:rsidR="00AC293E" w:rsidRDefault="00AC293E" w:rsidP="00AC293E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Metoda </w:t>
      </w:r>
      <w:proofErr w:type="spellStart"/>
      <w:r>
        <w:rPr>
          <w:rFonts w:ascii="Verdana" w:hAnsi="Verdana"/>
          <w:color w:val="000000"/>
          <w:sz w:val="20"/>
          <w:szCs w:val="20"/>
        </w:rPr>
        <w:t>subtraktywna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 polega na odejmowaniu określonych składowych widma z szumu lub sygnału szerokopasmowego w układzie filtracyjnym.</w:t>
      </w:r>
    </w:p>
    <w:p w:rsidR="00AC293E" w:rsidRDefault="00AC293E" w:rsidP="00AC293E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Proces filtracji w modelu ARMA (</w:t>
      </w:r>
      <w:proofErr w:type="spellStart"/>
      <w:r>
        <w:rPr>
          <w:rFonts w:ascii="Verdana" w:hAnsi="Verdana"/>
          <w:color w:val="000000"/>
          <w:sz w:val="20"/>
          <w:szCs w:val="20"/>
        </w:rPr>
        <w:t>AR+MA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: </w:t>
      </w:r>
      <w:proofErr w:type="spellStart"/>
      <w:r>
        <w:rPr>
          <w:rFonts w:ascii="Verdana" w:hAnsi="Verdana"/>
          <w:color w:val="000000"/>
          <w:sz w:val="20"/>
          <w:szCs w:val="20"/>
        </w:rPr>
        <w:t>autoregression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 - </w:t>
      </w:r>
      <w:proofErr w:type="spellStart"/>
      <w:r>
        <w:rPr>
          <w:rFonts w:ascii="Verdana" w:hAnsi="Verdana"/>
          <w:color w:val="000000"/>
          <w:sz w:val="20"/>
          <w:szCs w:val="20"/>
        </w:rPr>
        <w:t>moving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</w:rPr>
        <w:t>average</w:t>
      </w:r>
      <w:proofErr w:type="spellEnd"/>
      <w:r>
        <w:rPr>
          <w:rFonts w:ascii="Verdana" w:hAnsi="Verdana"/>
          <w:color w:val="000000"/>
          <w:sz w:val="20"/>
          <w:szCs w:val="20"/>
        </w:rPr>
        <w:t>) opisywany jest poniższym wzorem:</w:t>
      </w:r>
    </w:p>
    <w:p w:rsidR="00AC293E" w:rsidRDefault="00AC293E" w:rsidP="00AC293E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2371725" cy="457200"/>
            <wp:effectExtent l="19050" t="0" r="0" b="0"/>
            <wp:docPr id="50" name="Obraz 50" descr="http://edu.pjwstk.edu.pl/wyklady/mul/scb/w6/Image43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edu.pjwstk.edu.pl/wyklady/mul/scb/w6/Image4330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93E" w:rsidRDefault="00AC293E" w:rsidP="00AC293E">
      <w:pPr>
        <w:pStyle w:val="NormalnyWeb"/>
        <w:spacing w:line="240" w:lineRule="atLeas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gdzie</w:t>
      </w:r>
      <w:r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00050" cy="238125"/>
            <wp:effectExtent l="19050" t="0" r="0" b="0"/>
            <wp:docPr id="51" name="Obraz 51" descr="http://edu.pjwstk.edu.pl/wyklady/mul/scb/w6/Image43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edu.pjwstk.edu.pl/wyklady/mul/scb/w6/Image4331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r>
        <w:rPr>
          <w:rFonts w:ascii="Verdana" w:hAnsi="Verdana"/>
          <w:color w:val="000000"/>
          <w:sz w:val="20"/>
          <w:szCs w:val="20"/>
        </w:rPr>
        <w:t>- współczynniki filtru,</w:t>
      </w:r>
      <w:r>
        <w:rPr>
          <w:rFonts w:ascii="Verdana" w:hAnsi="Verdana"/>
          <w:color w:val="000000"/>
          <w:sz w:val="20"/>
          <w:szCs w:val="20"/>
        </w:rPr>
        <w:br/>
        <w:t>u - wymuszenie,</w:t>
      </w:r>
      <w:r>
        <w:rPr>
          <w:rFonts w:ascii="Verdana" w:hAnsi="Verdana"/>
          <w:color w:val="000000"/>
          <w:sz w:val="20"/>
          <w:szCs w:val="20"/>
        </w:rPr>
        <w:br/>
        <w:t>G - wzmocnienie filtru.</w:t>
      </w:r>
    </w:p>
    <w:p w:rsidR="00AC293E" w:rsidRDefault="00AC293E" w:rsidP="00AC293E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Metoda </w:t>
      </w:r>
      <w:proofErr w:type="spellStart"/>
      <w:r>
        <w:rPr>
          <w:rFonts w:ascii="Verdana" w:hAnsi="Verdana"/>
          <w:color w:val="000000"/>
          <w:sz w:val="20"/>
          <w:szCs w:val="20"/>
        </w:rPr>
        <w:t>subtraktywna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 stosowana jest zarówno w syntezatorach analogowych, jak i cyfrowych.</w:t>
      </w:r>
    </w:p>
    <w:p w:rsidR="00AC293E" w:rsidRDefault="00AC293E" w:rsidP="00AC293E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Ogólny schemat tej metody przedstawia poniższy rysunek.</w:t>
      </w:r>
    </w:p>
    <w:p w:rsidR="001E7140" w:rsidRPr="001E7140" w:rsidRDefault="00AC293E" w:rsidP="00AC293E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000375" cy="3619500"/>
            <wp:effectExtent l="19050" t="0" r="9525" b="0"/>
            <wp:docPr id="52" name="Obraz 52" descr="http://edu.pjwstk.edu.pl/wyklady/mul/scb/w6/Image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edu.pjwstk.edu.pl/wyklady/mul/scb/w6/Image43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788" w:rsidRDefault="004F1788" w:rsidP="00E75761">
      <w:pPr>
        <w:numPr>
          <w:ilvl w:val="0"/>
          <w:numId w:val="1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</w:pPr>
      <w:r w:rsidRPr="001F3AB1"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  <w:t>Na czym polega synteza dźwięku metodą modelowania fizycznego? Wymienić rodzaje tej syntezy</w:t>
      </w:r>
    </w:p>
    <w:p w:rsidR="00BB06C9" w:rsidRPr="00BB06C9" w:rsidRDefault="00BB06C9" w:rsidP="00BB06C9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BB06C9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Syntezatory działające w oparciu o modele fizyczne instrumentów akustycznych symulują zjawiska fizyczne zachodzące w tych instrumentach, przy uwzględnieniu modelowania procesów artykulacyjnych.</w:t>
      </w:r>
    </w:p>
    <w:p w:rsidR="00BB06C9" w:rsidRPr="00BB06C9" w:rsidRDefault="00BB06C9" w:rsidP="00BB06C9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BB06C9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Takie modelowanie jest szczególnie przydatne do syntezy gitary, saksofonu, trąbki, fletu, czy piszczałek organowych.</w:t>
      </w:r>
    </w:p>
    <w:p w:rsidR="00BB06C9" w:rsidRPr="00BB06C9" w:rsidRDefault="00BB06C9" w:rsidP="00BB06C9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BB06C9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Do grupy modelowania fizycznego zaliczamy następujące metody syntezy dźwięku:</w:t>
      </w:r>
    </w:p>
    <w:p w:rsidR="00BB06C9" w:rsidRPr="00BB06C9" w:rsidRDefault="00BB06C9" w:rsidP="00BB06C9">
      <w:pPr>
        <w:numPr>
          <w:ilvl w:val="0"/>
          <w:numId w:val="7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BB06C9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Synteza komórkowa</w:t>
      </w:r>
    </w:p>
    <w:p w:rsidR="00BB06C9" w:rsidRPr="00BB06C9" w:rsidRDefault="00BB06C9" w:rsidP="00BB06C9">
      <w:pPr>
        <w:numPr>
          <w:ilvl w:val="0"/>
          <w:numId w:val="7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BB06C9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Modelowanie matematyczne</w:t>
      </w:r>
    </w:p>
    <w:p w:rsidR="00AF3B15" w:rsidRPr="001A64C8" w:rsidRDefault="00BB06C9" w:rsidP="00BB06C9">
      <w:pPr>
        <w:numPr>
          <w:ilvl w:val="0"/>
          <w:numId w:val="7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BB06C9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Modelowanie falowodowe</w:t>
      </w:r>
      <w:bookmarkStart w:id="0" w:name="EDU.wyklad.punkt_1_2"/>
      <w:bookmarkEnd w:id="0"/>
    </w:p>
    <w:p w:rsidR="004F1788" w:rsidRDefault="004F1788" w:rsidP="004F1788">
      <w:pPr>
        <w:numPr>
          <w:ilvl w:val="0"/>
          <w:numId w:val="1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</w:pPr>
      <w:r w:rsidRPr="001F3AB1"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  <w:t>Na czym polega synteza dźwięku metodą modelowania matematycznego oraz falowodowego? Podać postać równania struny nieskończonej oraz równania fali płaskiej w nieskończonym cylindrze</w:t>
      </w:r>
    </w:p>
    <w:p w:rsidR="00431868" w:rsidRPr="00431868" w:rsidRDefault="00431868" w:rsidP="00431868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431868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Metoda modelowania matematycznego polega na matematycznym modelowaniu zjawisk falowych.</w:t>
      </w:r>
    </w:p>
    <w:p w:rsidR="00431868" w:rsidRPr="00431868" w:rsidRDefault="00431868" w:rsidP="00431868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431868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Rozwiązuje się równanie falowe, opisujące drgania w danym ośrodku (struny, słupa powietrza itp.), a funkcja będąca rozwiązaniem równania stanowi przebieg czasowy dźwięku syntetycznego.</w:t>
      </w:r>
    </w:p>
    <w:p w:rsidR="00431868" w:rsidRPr="00431868" w:rsidRDefault="00431868" w:rsidP="00431868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431868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Zaleta metody modelowania matematycznego jest możliwość rzetelnego sprawdzenia wiarygodności modeli opisujących rzeczywiste instrumenty.</w:t>
      </w:r>
    </w:p>
    <w:p w:rsidR="00431868" w:rsidRPr="00431868" w:rsidRDefault="00431868" w:rsidP="00431868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431868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Wada tej metody jest konieczność stosowania złożonych obliczeniowo algorytmów numerycznych, pozwalających na całkowanie równania falowego.</w:t>
      </w:r>
    </w:p>
    <w:p w:rsidR="00431868" w:rsidRPr="00431868" w:rsidRDefault="00431868" w:rsidP="00431868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431868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Równania różniczkowe zwykle zapisuje się w postaci równań różnicowych, ale złożoność obliczeniowa jest nadal duża.</w:t>
      </w:r>
    </w:p>
    <w:p w:rsidR="00431868" w:rsidRDefault="00431868" w:rsidP="00431868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431868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Metody modelowania matematycznego są metodami eksperymentalnymi i nie są stosowane w syntezatorowych instrumentach muzycznych.</w:t>
      </w:r>
      <w:bookmarkStart w:id="1" w:name="EDU.wyklad.punkt_1_4"/>
      <w:bookmarkEnd w:id="1"/>
    </w:p>
    <w:p w:rsidR="00431868" w:rsidRDefault="00431868" w:rsidP="00431868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</w:p>
    <w:p w:rsidR="00431868" w:rsidRPr="00431868" w:rsidRDefault="00431868" w:rsidP="00431868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431868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 xml:space="preserve">Modelowanie falowodowe (ang. Digital </w:t>
      </w:r>
      <w:proofErr w:type="spellStart"/>
      <w:r w:rsidRPr="00431868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Waveguide</w:t>
      </w:r>
      <w:proofErr w:type="spellEnd"/>
      <w:r w:rsidRPr="00431868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 xml:space="preserve"> </w:t>
      </w:r>
      <w:proofErr w:type="spellStart"/>
      <w:r w:rsidRPr="00431868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Modeling</w:t>
      </w:r>
      <w:proofErr w:type="spellEnd"/>
      <w:r w:rsidRPr="00431868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) polega na modelowaniu przy pomocy cyfrowego falowodu propagacji fal bieżących, składających się na falę stojącą w danym instrumencie.</w:t>
      </w:r>
    </w:p>
    <w:p w:rsidR="00431868" w:rsidRPr="00431868" w:rsidRDefault="00431868" w:rsidP="00431868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431868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Zaletą tej metody jest stosunkowo mała złożoność obliczeniowa i możliwość syntezy w czasie rzeczywistym.</w:t>
      </w:r>
    </w:p>
    <w:p w:rsidR="00431868" w:rsidRPr="00431868" w:rsidRDefault="00431868" w:rsidP="00431868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431868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Metoda modelowania falowodowego znalazła zastosowanie w syntezie:</w:t>
      </w:r>
    </w:p>
    <w:p w:rsidR="00431868" w:rsidRPr="00431868" w:rsidRDefault="00431868" w:rsidP="00431868">
      <w:pPr>
        <w:numPr>
          <w:ilvl w:val="0"/>
          <w:numId w:val="8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431868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Instrumentów muzycznych - opracowano falowodowe modele gitary, klarnetu, fortepianu, fletu itd.</w:t>
      </w:r>
    </w:p>
    <w:p w:rsidR="00431868" w:rsidRPr="00431868" w:rsidRDefault="00431868" w:rsidP="00431868">
      <w:pPr>
        <w:numPr>
          <w:ilvl w:val="0"/>
          <w:numId w:val="8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431868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Syntezie mowy i śpiewu</w:t>
      </w:r>
    </w:p>
    <w:p w:rsidR="00431868" w:rsidRPr="00431868" w:rsidRDefault="00431868" w:rsidP="00431868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431868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Szczegóły implementacji modelowania falowodowego zostaną omówione dla:</w:t>
      </w:r>
    </w:p>
    <w:p w:rsidR="00431868" w:rsidRPr="00431868" w:rsidRDefault="00431868" w:rsidP="00431868">
      <w:pPr>
        <w:numPr>
          <w:ilvl w:val="0"/>
          <w:numId w:val="9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431868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Modelowania instrumentów strunowych</w:t>
      </w:r>
    </w:p>
    <w:p w:rsidR="00431868" w:rsidRPr="00431868" w:rsidRDefault="00431868" w:rsidP="00431868">
      <w:pPr>
        <w:numPr>
          <w:ilvl w:val="0"/>
          <w:numId w:val="9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431868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Modelowania instrumentów dętych</w:t>
      </w:r>
    </w:p>
    <w:p w:rsidR="00431868" w:rsidRDefault="00431868" w:rsidP="00431868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bookmarkStart w:id="2" w:name="EDU.wyklad.punkt_1_4_1"/>
      <w:bookmarkEnd w:id="2"/>
      <w:r w:rsidRPr="00431868">
        <w:rPr>
          <w:rFonts w:ascii="Verdana" w:hAnsi="Verdana"/>
          <w:color w:val="000000"/>
          <w:sz w:val="20"/>
          <w:szCs w:val="20"/>
        </w:rPr>
        <w:br w:type="textWrapping" w:clear="all"/>
      </w:r>
      <w:r>
        <w:rPr>
          <w:rFonts w:ascii="Verdana" w:hAnsi="Verdana"/>
          <w:color w:val="000000"/>
          <w:sz w:val="20"/>
          <w:szCs w:val="20"/>
        </w:rPr>
        <w:t>Równanie opisujące przemieszczenie struny ma następującą postać:</w:t>
      </w:r>
    </w:p>
    <w:p w:rsidR="00431868" w:rsidRDefault="00431868" w:rsidP="00431868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971550" cy="428625"/>
            <wp:effectExtent l="0" t="0" r="0" b="0"/>
            <wp:docPr id="56" name="Obraz 56" descr="http://edu.pjwstk.edu.pl/wyklady/mul/scb/w7/Image43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edu.pjwstk.edu.pl/wyklady/mul/scb/w7/Image4362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0"/>
          <w:szCs w:val="20"/>
        </w:rPr>
        <w:t>, gdzie:</w:t>
      </w:r>
    </w:p>
    <w:p w:rsidR="00431868" w:rsidRDefault="00431868" w:rsidP="00431868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y - wychylenie struny</w:t>
      </w:r>
    </w:p>
    <w:p w:rsidR="00431868" w:rsidRDefault="00431868" w:rsidP="00431868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K - naprężenie struny</w:t>
      </w:r>
    </w:p>
    <w:p w:rsidR="00431868" w:rsidRDefault="00431868" w:rsidP="00431868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133350" cy="152400"/>
            <wp:effectExtent l="19050" t="0" r="0" b="0"/>
            <wp:docPr id="57" name="Obraz 57" descr="http://edu.pjwstk.edu.pl/wyklady/mul/scb/w7/Image43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edu.pjwstk.edu.pl/wyklady/mul/scb/w7/Image4363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0"/>
          <w:szCs w:val="20"/>
        </w:rPr>
        <w:t>- liniowa gęstość masy</w:t>
      </w:r>
    </w:p>
    <w:p w:rsidR="00431868" w:rsidRDefault="00431868" w:rsidP="00431868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x - współrzędna leżąca na osi równoległej do struny</w:t>
      </w:r>
    </w:p>
    <w:p w:rsidR="00431868" w:rsidRDefault="00431868" w:rsidP="00431868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Rozwiązaniem tego równania jest złożenie 2 fal bieżących, przemieszczających się w prawo i w lewo z prędkością c</w:t>
      </w:r>
    </w:p>
    <w:p w:rsidR="00431868" w:rsidRDefault="00431868" w:rsidP="00431868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1943100" cy="247650"/>
            <wp:effectExtent l="19050" t="0" r="0" b="0"/>
            <wp:docPr id="58" name="Obraz 58" descr="http://edu.pjwstk.edu.pl/wyklady/mul/scb/w7/Image43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edu.pjwstk.edu.pl/wyklady/mul/scb/w7/Image4364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868" w:rsidRDefault="00431868" w:rsidP="00431868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Rozwiązanie to można zapisać w postaci</w:t>
      </w:r>
    </w:p>
    <w:p w:rsidR="00431868" w:rsidRDefault="00431868" w:rsidP="00431868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2114550" cy="247650"/>
            <wp:effectExtent l="19050" t="0" r="0" b="0"/>
            <wp:docPr id="59" name="Obraz 59" descr="http://edu.pjwstk.edu.pl/wyklady/mul/scb/w7/Image43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edu.pjwstk.edu.pl/wyklady/mul/scb/w7/Image4365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868" w:rsidRDefault="00431868" w:rsidP="00431868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Zmienne ciągłe zastępowane są dyskretnymi (zakłada się, ze fale bieżące mają ograniczone widmo)</w:t>
      </w:r>
    </w:p>
    <w:p w:rsidR="00431868" w:rsidRDefault="00431868" w:rsidP="00431868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923925" cy="466725"/>
            <wp:effectExtent l="19050" t="0" r="9525" b="0"/>
            <wp:docPr id="60" name="Obraz 60" descr="http://edu.pjwstk.edu.pl/wyklady/mul/scb/w7/Image43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edu.pjwstk.edu.pl/wyklady/mul/scb/w7/Image4366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868" w:rsidRDefault="00431868" w:rsidP="00431868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gdzie:</w:t>
      </w:r>
    </w:p>
    <w:p w:rsidR="00431868" w:rsidRDefault="00431868" w:rsidP="00431868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T - okres próbkowania,</w:t>
      </w:r>
      <w:r>
        <w:rPr>
          <w:rFonts w:ascii="Verdana" w:hAnsi="Verdana"/>
          <w:color w:val="000000"/>
          <w:sz w:val="20"/>
          <w:szCs w:val="20"/>
        </w:rPr>
        <w:br/>
        <w:t>X - przestrzenny interwał próbkowania.</w:t>
      </w:r>
    </w:p>
    <w:p w:rsidR="00431868" w:rsidRDefault="00431868" w:rsidP="00431868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Definiując</w:t>
      </w:r>
    </w:p>
    <w:p w:rsidR="00431868" w:rsidRDefault="00431868" w:rsidP="00431868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1038225" cy="514350"/>
            <wp:effectExtent l="19050" t="0" r="9525" b="0"/>
            <wp:docPr id="61" name="Obraz 61" descr="http://edu.pjwstk.edu.pl/wyklady/mul/scb/w7/Image43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edu.pjwstk.edu.pl/wyklady/mul/scb/w7/Image4367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868" w:rsidRDefault="00431868" w:rsidP="00431868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rozwiązanie równania struny można zapisać w postaci:</w:t>
      </w:r>
    </w:p>
    <w:p w:rsidR="00431868" w:rsidRDefault="00431868" w:rsidP="00431868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2114550" cy="247650"/>
            <wp:effectExtent l="19050" t="0" r="0" b="0"/>
            <wp:docPr id="62" name="Obraz 62" descr="http://edu.pjwstk.edu.pl/wyklady/mul/scb/w7/Image43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edu.pjwstk.edu.pl/wyklady/mul/scb/w7/Image4368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868" w:rsidRDefault="00431868" w:rsidP="00431868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Wyrażenie</w:t>
      </w:r>
      <w:r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666750" cy="238125"/>
            <wp:effectExtent l="19050" t="0" r="0" b="0"/>
            <wp:docPr id="63" name="Obraz 63" descr="http://edu.pjwstk.edu.pl/wyklady/mul/scb/w7/Image43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edu.pjwstk.edu.pl/wyklady/mul/scb/w7/Image4369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r>
        <w:rPr>
          <w:rFonts w:ascii="Verdana" w:hAnsi="Verdana"/>
          <w:color w:val="000000"/>
          <w:sz w:val="20"/>
          <w:szCs w:val="20"/>
        </w:rPr>
        <w:t>można interpretować jako wartość próbki na wyjściu linii opóźniającej o m próbek, do wejścia której doprowadzany jest sygnał</w:t>
      </w:r>
      <w:r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19100" cy="238125"/>
            <wp:effectExtent l="19050" t="0" r="0" b="0"/>
            <wp:docPr id="64" name="Obraz 64" descr="http://edu.pjwstk.edu.pl/wyklady/mul/scb/w7/Image43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edu.pjwstk.edu.pl/wyklady/mul/scb/w7/Image4370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0"/>
          <w:szCs w:val="20"/>
        </w:rPr>
        <w:t>, zaś wyrażenie</w:t>
      </w:r>
      <w:r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666750" cy="238125"/>
            <wp:effectExtent l="19050" t="0" r="0" b="0"/>
            <wp:docPr id="65" name="Obraz 65" descr="http://edu.pjwstk.edu.pl/wyklady/mul/scb/w7/Image43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edu.pjwstk.edu.pl/wyklady/mul/scb/w7/Image4371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r>
        <w:rPr>
          <w:rFonts w:ascii="Verdana" w:hAnsi="Verdana"/>
          <w:color w:val="000000"/>
          <w:sz w:val="20"/>
          <w:szCs w:val="20"/>
        </w:rPr>
        <w:t>jako wejście linii opóźniającej o m próbek.</w:t>
      </w:r>
    </w:p>
    <w:p w:rsidR="00B003FE" w:rsidRDefault="00B003FE" w:rsidP="00B003FE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Uwzględnienie strat, spowodowanych m.in. tarciem wewnętrznym i oporem powietrza daje rozbudowę modelu do postaci:</w:t>
      </w:r>
    </w:p>
    <w:p w:rsidR="00B003FE" w:rsidRDefault="00B003FE" w:rsidP="00B003FE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1419225" cy="428625"/>
            <wp:effectExtent l="0" t="0" r="9525" b="0"/>
            <wp:docPr id="76" name="Obraz 76" descr="http://edu.pjwstk.edu.pl/wyklady/mul/scb/w7/Image43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edu.pjwstk.edu.pl/wyklady/mul/scb/w7/Image4375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3FE" w:rsidRDefault="00B003FE" w:rsidP="00B003FE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gdzie</w:t>
      </w:r>
      <w:r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161925" cy="171450"/>
            <wp:effectExtent l="19050" t="0" r="9525" b="0"/>
            <wp:docPr id="77" name="Obraz 77" descr="http://edu.pjwstk.edu.pl/wyklady/mul/scb/w7/Image43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edu.pjwstk.edu.pl/wyklady/mul/scb/w7/Image4376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r>
        <w:rPr>
          <w:rFonts w:ascii="Verdana" w:hAnsi="Verdana"/>
          <w:color w:val="000000"/>
          <w:sz w:val="20"/>
          <w:szCs w:val="20"/>
        </w:rPr>
        <w:t>- współczynnik proporcjonalności strat.</w:t>
      </w:r>
    </w:p>
    <w:p w:rsidR="00B003FE" w:rsidRDefault="00B003FE" w:rsidP="00B003FE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Rozwiązanie ogólne tego równania ma postać</w:t>
      </w:r>
    </w:p>
    <w:p w:rsidR="00B003FE" w:rsidRDefault="00B003FE" w:rsidP="00B003FE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3552825" cy="314325"/>
            <wp:effectExtent l="19050" t="0" r="0" b="0"/>
            <wp:docPr id="78" name="Obraz 78" descr="http://edu.pjwstk.edu.pl/wyklady/mul/scb/w7/Image43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edu.pjwstk.edu.pl/wyklady/mul/scb/w7/Image4377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3FE" w:rsidRDefault="00B003FE" w:rsidP="00B003FE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Fale bieżące są więc tłumione </w:t>
      </w:r>
      <w:proofErr w:type="spellStart"/>
      <w:r>
        <w:rPr>
          <w:rFonts w:ascii="Verdana" w:hAnsi="Verdana"/>
          <w:color w:val="000000"/>
          <w:sz w:val="20"/>
          <w:szCs w:val="20"/>
        </w:rPr>
        <w:t>eksponencjalnie</w:t>
      </w:r>
      <w:proofErr w:type="spellEnd"/>
      <w:r>
        <w:rPr>
          <w:rFonts w:ascii="Verdana" w:hAnsi="Verdana"/>
          <w:color w:val="000000"/>
          <w:sz w:val="20"/>
          <w:szCs w:val="20"/>
        </w:rPr>
        <w:t>.</w:t>
      </w:r>
    </w:p>
    <w:p w:rsidR="00B003FE" w:rsidRDefault="00B003FE" w:rsidP="00B003FE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Po </w:t>
      </w:r>
      <w:proofErr w:type="spellStart"/>
      <w:r>
        <w:rPr>
          <w:rFonts w:ascii="Verdana" w:hAnsi="Verdana"/>
          <w:color w:val="000000"/>
          <w:sz w:val="20"/>
          <w:szCs w:val="20"/>
        </w:rPr>
        <w:t>spróbkowaniu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 rozwiązanie ma postać:</w:t>
      </w:r>
    </w:p>
    <w:p w:rsidR="00B003FE" w:rsidRDefault="00B003FE" w:rsidP="00B003FE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2552700" cy="247650"/>
            <wp:effectExtent l="19050" t="0" r="0" b="0"/>
            <wp:docPr id="79" name="Obraz 79" descr="http://edu.pjwstk.edu.pl/wyklady/mul/scb/w7/Image43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edu.pjwstk.edu.pl/wyklady/mul/scb/w7/Image4378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3FE" w:rsidRDefault="00B003FE" w:rsidP="00B003FE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gdzie</w:t>
      </w:r>
      <w:r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809625" cy="295275"/>
            <wp:effectExtent l="19050" t="0" r="0" b="0"/>
            <wp:docPr id="80" name="Obraz 80" descr="http://edu.pjwstk.edu.pl/wyklady/mul/scb/w7/Image43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edu.pjwstk.edu.pl/wyklady/mul/scb/w7/Image4379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3FE" w:rsidRDefault="00B003FE" w:rsidP="00B003FE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Jednowymiarowe równanie falowe fali płaskiej wewnątrz nieskończenie długiego cylindra ma postać:</w:t>
      </w:r>
    </w:p>
    <w:p w:rsidR="00B003FE" w:rsidRDefault="00B003FE" w:rsidP="00B003FE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885825" cy="428625"/>
            <wp:effectExtent l="0" t="0" r="0" b="0"/>
            <wp:docPr id="86" name="Obraz 86" descr="http://edu.pjwstk.edu.pl/wyklady/mul/scb/w7/Image43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edu.pjwstk.edu.pl/wyklady/mul/scb/w7/Image4398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3FE" w:rsidRDefault="00B003FE" w:rsidP="00B003FE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gdzie:</w:t>
      </w:r>
    </w:p>
    <w:p w:rsidR="00B003FE" w:rsidRDefault="00B003FE" w:rsidP="00B003FE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c - prędkość propagacji dźwięku w powietrzu (ok. 340 m/s),</w:t>
      </w:r>
      <w:r>
        <w:rPr>
          <w:rFonts w:ascii="Verdana" w:hAnsi="Verdana"/>
          <w:color w:val="000000"/>
          <w:sz w:val="20"/>
          <w:szCs w:val="20"/>
        </w:rPr>
        <w:br/>
        <w:t>p - ciśnienie,</w:t>
      </w:r>
      <w:r>
        <w:rPr>
          <w:rFonts w:ascii="Verdana" w:hAnsi="Verdana"/>
          <w:color w:val="000000"/>
          <w:sz w:val="20"/>
          <w:szCs w:val="20"/>
        </w:rPr>
        <w:br/>
        <w:t>x - odległość wzdłuż osi korpusu piszczałki.</w:t>
      </w:r>
    </w:p>
    <w:p w:rsidR="00B003FE" w:rsidRDefault="00B003FE" w:rsidP="00B003FE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Rozwiązanie ogólne równania falowego ma postać:</w:t>
      </w:r>
    </w:p>
    <w:p w:rsidR="00B003FE" w:rsidRDefault="00B003FE" w:rsidP="00B003FE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2152650" cy="247650"/>
            <wp:effectExtent l="19050" t="0" r="0" b="0"/>
            <wp:docPr id="87" name="Obraz 87" descr="http://edu.pjwstk.edu.pl/wyklady/mul/scb/w7/Image43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edu.pjwstk.edu.pl/wyklady/mul/scb/w7/Image4399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0"/>
          <w:szCs w:val="20"/>
        </w:rPr>
        <w:t>, gdzie:</w:t>
      </w:r>
    </w:p>
    <w:p w:rsidR="00B003FE" w:rsidRDefault="00B003FE" w:rsidP="00B003FE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28625" cy="247650"/>
            <wp:effectExtent l="19050" t="0" r="0" b="0"/>
            <wp:docPr id="88" name="Obraz 88" descr="http://edu.pjwstk.edu.pl/wyklady/mul/scb/w7/Image44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edu.pjwstk.edu.pl/wyklady/mul/scb/w7/Image4400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r>
        <w:rPr>
          <w:rFonts w:ascii="Verdana" w:hAnsi="Verdana"/>
          <w:color w:val="000000"/>
          <w:sz w:val="20"/>
          <w:szCs w:val="20"/>
        </w:rPr>
        <w:t>- dowolne, podwójnie różniczkowalne funkcje ciągłe,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771525" cy="247650"/>
            <wp:effectExtent l="19050" t="0" r="0" b="0"/>
            <wp:docPr id="89" name="Obraz 89" descr="http://edu.pjwstk.edu.pl/wyklady/mul/scb/w7/Image44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edu.pjwstk.edu.pl/wyklady/mul/scb/w7/Image4401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0"/>
          <w:szCs w:val="20"/>
        </w:rPr>
        <w:t xml:space="preserve">- fala bieżąca ciśnienia przemieszczająca się w kierunku dodatnich wartości x z prędkością </w:t>
      </w:r>
      <w:r>
        <w:rPr>
          <w:rFonts w:ascii="Verdana" w:hAnsi="Verdana"/>
          <w:color w:val="000000"/>
          <w:sz w:val="20"/>
          <w:szCs w:val="20"/>
        </w:rPr>
        <w:lastRenderedPageBreak/>
        <w:t>c,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742950" cy="238125"/>
            <wp:effectExtent l="19050" t="0" r="0" b="0"/>
            <wp:docPr id="90" name="Obraz 90" descr="http://edu.pjwstk.edu.pl/wyklady/mul/scb/w7/Image44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edu.pjwstk.edu.pl/wyklady/mul/scb/w7/Image4402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r>
        <w:rPr>
          <w:rFonts w:ascii="Verdana" w:hAnsi="Verdana"/>
          <w:color w:val="000000"/>
          <w:sz w:val="20"/>
          <w:szCs w:val="20"/>
        </w:rPr>
        <w:t>- fala w kierunku ujemnych x, przemieszczająca się z prędkością c.</w:t>
      </w:r>
    </w:p>
    <w:p w:rsidR="00B003FE" w:rsidRDefault="00B003FE" w:rsidP="00B003FE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Uproszczone modelowanie bezstratnego cylindra o ograniczonej długości odbywa się za pomocą filtrów:</w:t>
      </w:r>
    </w:p>
    <w:p w:rsidR="00B003FE" w:rsidRDefault="00B003FE" w:rsidP="00B003FE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200025" cy="238125"/>
            <wp:effectExtent l="0" t="0" r="0" b="0"/>
            <wp:docPr id="91" name="Obraz 91" descr="http://edu.pjwstk.edu.pl/wyklady/mul/scb/w7/Image44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edu.pjwstk.edu.pl/wyklady/mul/scb/w7/Image4403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r>
        <w:rPr>
          <w:rFonts w:ascii="Verdana" w:hAnsi="Verdana"/>
          <w:color w:val="000000"/>
          <w:sz w:val="20"/>
          <w:szCs w:val="20"/>
        </w:rPr>
        <w:t>- modelowanie odbicia fal o częstotliwościach poniżej pewnej częstotliwości granicznej,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200025" cy="238125"/>
            <wp:effectExtent l="0" t="0" r="0" b="0"/>
            <wp:docPr id="92" name="Obraz 92" descr="http://edu.pjwstk.edu.pl/wyklady/mul/scb/w7/Image44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edu.pjwstk.edu.pl/wyklady/mul/scb/w7/Image4404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r>
        <w:rPr>
          <w:rFonts w:ascii="Verdana" w:hAnsi="Verdana"/>
          <w:color w:val="000000"/>
          <w:sz w:val="20"/>
          <w:szCs w:val="20"/>
        </w:rPr>
        <w:t>- modelowanie wypromieniowania z cylindra fal o częstotliwościach powyżej pewnej częstotliwości granicznej.</w:t>
      </w:r>
    </w:p>
    <w:p w:rsidR="00B003FE" w:rsidRDefault="00B003FE" w:rsidP="00B003FE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Częstotliwość graniczna jest funkcją średnicy cylindra.</w:t>
      </w:r>
    </w:p>
    <w:p w:rsidR="00431868" w:rsidRPr="00431868" w:rsidRDefault="00431868" w:rsidP="00431868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</w:p>
    <w:p w:rsidR="004271C4" w:rsidRPr="00326066" w:rsidRDefault="004F1788" w:rsidP="004271C4">
      <w:pPr>
        <w:numPr>
          <w:ilvl w:val="0"/>
          <w:numId w:val="1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</w:pPr>
      <w:r w:rsidRPr="001F3AB1"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  <w:t>Wzrok i słuch - podstawowe pojęcia: bodziec wzrokowy/słuchowy, wrażenie, percepcja</w:t>
      </w:r>
    </w:p>
    <w:p w:rsidR="00326066" w:rsidRDefault="00326066" w:rsidP="00326066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  <w:u w:val="single"/>
        </w:rPr>
        <w:t>Bodziec wzrokowy/słuchowy</w:t>
      </w:r>
      <w:r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r>
        <w:rPr>
          <w:rFonts w:ascii="Verdana" w:hAnsi="Verdana"/>
          <w:color w:val="000000"/>
          <w:sz w:val="20"/>
          <w:szCs w:val="20"/>
        </w:rPr>
        <w:t>to mierzalna cecha fizyczna, np. luminancja, długość fali, ciśnienie (w przypadku dźwięku) etc.</w:t>
      </w:r>
    </w:p>
    <w:p w:rsidR="00326066" w:rsidRDefault="00326066" w:rsidP="00326066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  <w:u w:val="single"/>
        </w:rPr>
        <w:t>Wrażenie</w:t>
      </w:r>
      <w:r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r>
        <w:rPr>
          <w:rFonts w:ascii="Verdana" w:hAnsi="Verdana"/>
          <w:color w:val="000000"/>
          <w:sz w:val="20"/>
          <w:szCs w:val="20"/>
        </w:rPr>
        <w:t>to natychmiastowy efekt pobudzenia fizycznego.</w:t>
      </w:r>
    </w:p>
    <w:p w:rsidR="00326066" w:rsidRPr="00326066" w:rsidRDefault="00326066" w:rsidP="00326066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  <w:u w:val="single"/>
        </w:rPr>
        <w:t>Percepcja</w:t>
      </w:r>
      <w:r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r>
        <w:rPr>
          <w:rFonts w:ascii="Verdana" w:hAnsi="Verdana"/>
          <w:color w:val="000000"/>
          <w:sz w:val="20"/>
          <w:szCs w:val="20"/>
        </w:rPr>
        <w:t>to efekt zjawiska zmysłowego; na efekt ten wpływają procesy wyższego rzędu, takie, jak pamięć, uwaga, czy doświadczenie.</w:t>
      </w:r>
    </w:p>
    <w:p w:rsidR="00CC47D1" w:rsidRPr="00CC47D1" w:rsidRDefault="004F1788" w:rsidP="00CC47D1">
      <w:pPr>
        <w:numPr>
          <w:ilvl w:val="0"/>
          <w:numId w:val="1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</w:pPr>
      <w:r w:rsidRPr="001F3AB1"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  <w:t>Składowe przestrzeni koloru w terminach obserwatora i w terminach światła</w:t>
      </w:r>
    </w:p>
    <w:p w:rsidR="00CC47D1" w:rsidRPr="00CC47D1" w:rsidRDefault="00CC47D1" w:rsidP="00CC47D1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CC47D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Barwa jest psychofizyczną cechą percepcji wzrokowej - jest wrażeniem wytwarzanym w mózgu jako reakcja na światło dopływające do siatkówki oka. Wrażenie barwy jest zależne od rodzaju światła emitowanego przez źródła światła lub odbijanego przez obiekty.</w:t>
      </w:r>
    </w:p>
    <w:p w:rsidR="00CC47D1" w:rsidRPr="00CC47D1" w:rsidRDefault="00CC47D1" w:rsidP="00CC47D1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CC47D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 xml:space="preserve">Barwa jest wrażeniem subiektywnym, zależnym od oceny obserwatora, który odbiera (i przetwarza) bodziec. Wiele różnych widm jest postrzeganych jako ta sama barwa; zjawisko to określamy mianem </w:t>
      </w:r>
      <w:proofErr w:type="spellStart"/>
      <w:r w:rsidRPr="00CC47D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metameryzmu</w:t>
      </w:r>
      <w:proofErr w:type="spellEnd"/>
      <w:r w:rsidRPr="00CC47D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.</w:t>
      </w:r>
    </w:p>
    <w:p w:rsidR="00CC47D1" w:rsidRPr="00CC47D1" w:rsidRDefault="00CC47D1" w:rsidP="00CC47D1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CC47D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Barwa jest opisywana w przestrzeni trójwymiarowej.</w:t>
      </w:r>
    </w:p>
    <w:p w:rsidR="00CC47D1" w:rsidRPr="00CC47D1" w:rsidRDefault="00CC47D1" w:rsidP="00CC47D1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CC47D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Atrybuty barwy postrzeganej w terminach obserwatora są następujące:</w:t>
      </w:r>
    </w:p>
    <w:p w:rsidR="00CC47D1" w:rsidRPr="00CC47D1" w:rsidRDefault="00CC47D1" w:rsidP="00CC47D1">
      <w:pPr>
        <w:numPr>
          <w:ilvl w:val="0"/>
          <w:numId w:val="10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CC47D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kolor</w:t>
      </w:r>
    </w:p>
    <w:p w:rsidR="00CC47D1" w:rsidRPr="00CC47D1" w:rsidRDefault="00CC47D1" w:rsidP="00CC47D1">
      <w:pPr>
        <w:numPr>
          <w:ilvl w:val="0"/>
          <w:numId w:val="10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CC47D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jasność/intensywność/luminancja</w:t>
      </w:r>
    </w:p>
    <w:p w:rsidR="00CC47D1" w:rsidRPr="00CC47D1" w:rsidRDefault="00CC47D1" w:rsidP="00CC47D1">
      <w:pPr>
        <w:numPr>
          <w:ilvl w:val="0"/>
          <w:numId w:val="10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CC47D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nasycenie/chrominancja</w:t>
      </w:r>
    </w:p>
    <w:p w:rsidR="00CC47D1" w:rsidRPr="00CC47D1" w:rsidRDefault="00CC47D1" w:rsidP="00CC47D1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CC47D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Kolor jest atrybutem określającym "kolor" widziany przez człowieka (np. żółty, czerwony, itp.).</w:t>
      </w:r>
    </w:p>
    <w:p w:rsidR="00CC47D1" w:rsidRPr="00CC47D1" w:rsidRDefault="00CC47D1" w:rsidP="00CC47D1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CC47D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Jasność/intensywność/luminancja opisują ilość światła emitowanego lub odbijanego - "ile czerni jest wmieszane w kolor".</w:t>
      </w:r>
    </w:p>
    <w:p w:rsidR="00CC47D1" w:rsidRPr="00CC47D1" w:rsidRDefault="00CC47D1" w:rsidP="00CC47D1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CC47D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Luminancja jest achromatycznym składnikiem barwy, określającym ilość światła emitowanego lub odbitego.</w:t>
      </w:r>
    </w:p>
    <w:p w:rsidR="00CC47D1" w:rsidRPr="00CC47D1" w:rsidRDefault="00CC47D1" w:rsidP="00CC47D1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CC47D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Intensywność dotyczy barw achromatycznych. Jest wielkością fizyczną (</w:t>
      </w:r>
      <w:proofErr w:type="spellStart"/>
      <w:r w:rsidRPr="00CC47D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cd</w:t>
      </w:r>
      <w:proofErr w:type="spellEnd"/>
      <w:r w:rsidRPr="00CC47D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 xml:space="preserve">/m2), ale czasem używana jest zamiennie z terminami </w:t>
      </w:r>
      <w:proofErr w:type="spellStart"/>
      <w:r w:rsidRPr="00CC47D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perceptualnymi</w:t>
      </w:r>
      <w:proofErr w:type="spellEnd"/>
      <w:r w:rsidRPr="00CC47D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, psychofizycznymi.</w:t>
      </w:r>
    </w:p>
    <w:p w:rsidR="00CC47D1" w:rsidRPr="00CC47D1" w:rsidRDefault="00CC47D1" w:rsidP="00CC47D1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CC47D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Jasność opisuje ilość światła odbijanego przez obiekty lub emitowanego przez źródła światła.</w:t>
      </w:r>
    </w:p>
    <w:p w:rsidR="00CC47D1" w:rsidRPr="00CC47D1" w:rsidRDefault="00CC47D1" w:rsidP="00CC47D1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CC47D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W odniesieniu do obiektów i ilości odbijanego światła stosuje się następującą skalę w opisach słownych: bardzo jasny, jasny, średni, ciemny, bardzo ciemny.</w:t>
      </w:r>
    </w:p>
    <w:p w:rsidR="00CC47D1" w:rsidRPr="00CC47D1" w:rsidRDefault="00CC47D1" w:rsidP="00CC47D1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CC47D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lastRenderedPageBreak/>
        <w:t>W odniesieniu do źródeł światła i ilości światła emitowanego stosuje się następującą skalę w opisach słownych: bardzo przyćmiony, przyćmiony, średni, jasny, bardzo jasny.</w:t>
      </w:r>
    </w:p>
    <w:p w:rsidR="00CC47D1" w:rsidRPr="00CC47D1" w:rsidRDefault="00CC47D1" w:rsidP="00CC47D1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CC47D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Nasycenie/chrominancja określa czystość (w terminach zmieszania z bielą) lub żywość barwy. Jest to stopień zróżnicowania w stosunku do szarości dla różnych barw o tej samej jasności.</w:t>
      </w:r>
    </w:p>
    <w:p w:rsidR="00CC47D1" w:rsidRPr="00CC47D1" w:rsidRDefault="00CC47D1" w:rsidP="00CC47D1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CC47D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Nasycenie dotyczy jasności barwy - zwiększenie jasności jest postrzegane jako zmniejszenie nasycenia i na odwrót.</w:t>
      </w:r>
    </w:p>
    <w:p w:rsidR="00CC47D1" w:rsidRPr="00CC47D1" w:rsidRDefault="00CC47D1" w:rsidP="00CC47D1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CC47D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Chrominancja jest określana przez porównanie z bielą i nie zmienia się przy zmianie jasności. W odniesieniu do chrominancji stosuje się następujące opisy słowne: szarawa, średnia, mocna, żywa.</w:t>
      </w:r>
    </w:p>
    <w:p w:rsidR="00CC47D1" w:rsidRPr="00CC47D1" w:rsidRDefault="00CC47D1" w:rsidP="00CC47D1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CC47D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Barwę można również opisywać w terminach światła.</w:t>
      </w:r>
    </w:p>
    <w:p w:rsidR="00CC47D1" w:rsidRPr="00CC47D1" w:rsidRDefault="00CC47D1" w:rsidP="00CC47D1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CC47D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Atrybuty barwy specyfikowanej w terminach światła są następujące:</w:t>
      </w:r>
    </w:p>
    <w:p w:rsidR="00CC47D1" w:rsidRPr="00CC47D1" w:rsidRDefault="00CC47D1" w:rsidP="00CC47D1">
      <w:pPr>
        <w:numPr>
          <w:ilvl w:val="0"/>
          <w:numId w:val="11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CC47D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dominująca długość fali</w:t>
      </w:r>
    </w:p>
    <w:p w:rsidR="00CC47D1" w:rsidRPr="00CC47D1" w:rsidRDefault="00CC47D1" w:rsidP="00CC47D1">
      <w:pPr>
        <w:numPr>
          <w:ilvl w:val="0"/>
          <w:numId w:val="11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CC47D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luminancja</w:t>
      </w:r>
    </w:p>
    <w:p w:rsidR="00CC47D1" w:rsidRPr="00CC47D1" w:rsidRDefault="00CC47D1" w:rsidP="00CC47D1">
      <w:pPr>
        <w:numPr>
          <w:ilvl w:val="0"/>
          <w:numId w:val="11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CC47D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czystość</w:t>
      </w:r>
    </w:p>
    <w:p w:rsidR="00CC47D1" w:rsidRPr="00CC47D1" w:rsidRDefault="00CC47D1" w:rsidP="00CC47D1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CC47D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Dominująca długość fali określa kolor - odpowiada subiektywnemu wrażeniu koloru.</w:t>
      </w:r>
    </w:p>
    <w:p w:rsidR="00CC47D1" w:rsidRPr="00CC47D1" w:rsidRDefault="00CC47D1" w:rsidP="00CC47D1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CC47D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Luminancja określa ilość światła emitowanego lub światła odbitego. Dla światła achromatycznego jest to intensywność światła, dla chromatycznego odpowiada subiektywnemu pojęciu jasności.</w:t>
      </w:r>
    </w:p>
    <w:p w:rsidR="00CC47D1" w:rsidRPr="00CC47D1" w:rsidRDefault="00CC47D1" w:rsidP="00CC47D1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CC47D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 xml:space="preserve">Czystość określa rozkład widmowy, jaki powoduje powstanie światła o danej barwie. Jest to proporcja dominującej długości fali i światła białego, niezbędnego do zdefiniowania tej barwy. Czystość odpowiada </w:t>
      </w:r>
      <w:proofErr w:type="spellStart"/>
      <w:r w:rsidRPr="00CC47D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perceptualnemu</w:t>
      </w:r>
      <w:proofErr w:type="spellEnd"/>
      <w:r w:rsidRPr="00CC47D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 xml:space="preserve"> pojęciu nasycenia.</w:t>
      </w:r>
    </w:p>
    <w:p w:rsidR="00CC47D1" w:rsidRPr="00CC47D1" w:rsidRDefault="00CC47D1" w:rsidP="00CC47D1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CC47D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 xml:space="preserve">Istnieje wzajemna odpowiedniość między fizycznymi (opartymi na świetle) i </w:t>
      </w:r>
      <w:proofErr w:type="spellStart"/>
      <w:r w:rsidRPr="00CC47D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perceptualnymi</w:t>
      </w:r>
      <w:proofErr w:type="spellEnd"/>
      <w:r w:rsidRPr="00CC47D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 xml:space="preserve"> (postrzeganymi przez obserwatora) terminami opisu barwy, przedstawiona w tabelce poniżej.</w:t>
      </w:r>
    </w:p>
    <w:p w:rsidR="00CC47D1" w:rsidRPr="00417D4D" w:rsidRDefault="00CC47D1" w:rsidP="00CC47D1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pl-PL"/>
        </w:rPr>
        <w:drawing>
          <wp:inline distT="0" distB="0" distL="0" distR="0">
            <wp:extent cx="3209925" cy="2114550"/>
            <wp:effectExtent l="19050" t="0" r="9525" b="0"/>
            <wp:docPr id="100" name="Obraz 100" descr="https://edux.pjwstk.edu.pl/mat/1929/lec/w2/Image41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edux.pjwstk.edu.pl/mat/1929/lec/w2/Image4161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D4D" w:rsidRPr="00B53FEE" w:rsidRDefault="004F1788" w:rsidP="00417D4D">
      <w:pPr>
        <w:numPr>
          <w:ilvl w:val="0"/>
          <w:numId w:val="1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</w:pPr>
      <w:r w:rsidRPr="001F3AB1"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  <w:t>Budowa oka</w:t>
      </w:r>
    </w:p>
    <w:p w:rsidR="00B53FEE" w:rsidRPr="001F3AB1" w:rsidRDefault="00B53FEE" w:rsidP="00417D4D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762500" cy="2362200"/>
            <wp:effectExtent l="19050" t="0" r="0" b="0"/>
            <wp:docPr id="102" name="Obraz 102" descr="https://edux.pjwstk.edu.pl/mat/1929/lec/w2/Image41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edux.pjwstk.edu.pl/mat/1929/lec/w2/Image4163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90A" w:rsidRPr="00EA3336" w:rsidRDefault="004F1788" w:rsidP="008D190A">
      <w:pPr>
        <w:numPr>
          <w:ilvl w:val="0"/>
          <w:numId w:val="1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</w:pPr>
      <w:r w:rsidRPr="001F3AB1"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  <w:t>Czułość wzroku i rozdzielczość wzroku</w:t>
      </w:r>
    </w:p>
    <w:p w:rsidR="00EA3336" w:rsidRDefault="00EA3336" w:rsidP="00EA3336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  <w:u w:val="single"/>
        </w:rPr>
        <w:t>Czułość wzroku</w:t>
      </w:r>
      <w:r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r>
        <w:rPr>
          <w:rFonts w:ascii="Verdana" w:hAnsi="Verdana"/>
          <w:color w:val="000000"/>
          <w:sz w:val="20"/>
          <w:szCs w:val="20"/>
        </w:rPr>
        <w:t>jest to zdolność ekstrakcji informacji przy niskich poziomach luminancji (stopień reakcji na światło).</w:t>
      </w:r>
    </w:p>
    <w:p w:rsidR="008D190A" w:rsidRPr="00EA3336" w:rsidRDefault="00EA3336" w:rsidP="00EA3336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  <w:u w:val="single"/>
        </w:rPr>
        <w:t>Rozdzielczość wzroku</w:t>
      </w:r>
      <w:r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r>
        <w:rPr>
          <w:rFonts w:ascii="Verdana" w:hAnsi="Verdana"/>
          <w:color w:val="000000"/>
          <w:sz w:val="20"/>
          <w:szCs w:val="20"/>
        </w:rPr>
        <w:t>jest to zdolność rozróżniania małych detali przestrzennych.</w:t>
      </w:r>
    </w:p>
    <w:p w:rsidR="004F1788" w:rsidRDefault="004F1788" w:rsidP="004F1788">
      <w:pPr>
        <w:numPr>
          <w:ilvl w:val="0"/>
          <w:numId w:val="1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</w:pPr>
      <w:r w:rsidRPr="001F3AB1"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  <w:t>Addytywne/</w:t>
      </w:r>
      <w:proofErr w:type="spellStart"/>
      <w:r w:rsidRPr="001F3AB1"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  <w:t>subtraktywne</w:t>
      </w:r>
      <w:proofErr w:type="spellEnd"/>
      <w:r w:rsidRPr="001F3AB1"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  <w:t xml:space="preserve"> mieszanie kolorów i kolory podstawowe</w:t>
      </w:r>
    </w:p>
    <w:p w:rsidR="001D4A0F" w:rsidRDefault="001D4A0F" w:rsidP="001D4A0F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  <w:u w:val="single"/>
        </w:rPr>
        <w:t>Mieszanie addytywne</w:t>
      </w:r>
      <w:r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r>
        <w:rPr>
          <w:rFonts w:ascii="Verdana" w:hAnsi="Verdana"/>
          <w:color w:val="000000"/>
          <w:sz w:val="20"/>
          <w:szCs w:val="20"/>
        </w:rPr>
        <w:t>jest procesem mieszania emisji ze źródeł światła, pokrywających różne części widma. Czerń otrzymywana jest, gdy nie miesza się żadnych barw (zerowa energia emisji), zaś biel otrzymywana jest jako zmieszanie 3 barw podstawowych z maksymalną energią. Przykładem zastosowania mieszania addytywnego jest telewizja kolorowa, gdzie stosowane są barwy podstawowe RGB (</w:t>
      </w:r>
      <w:proofErr w:type="spellStart"/>
      <w:r>
        <w:rPr>
          <w:rFonts w:ascii="Verdana" w:hAnsi="Verdana"/>
          <w:color w:val="000000"/>
          <w:sz w:val="20"/>
          <w:szCs w:val="20"/>
        </w:rPr>
        <w:t>Red-Green-Blue</w:t>
      </w:r>
      <w:proofErr w:type="spellEnd"/>
      <w:r>
        <w:rPr>
          <w:rFonts w:ascii="Verdana" w:hAnsi="Verdana"/>
          <w:color w:val="000000"/>
          <w:sz w:val="20"/>
          <w:szCs w:val="20"/>
        </w:rPr>
        <w:t>), tj. czerwona, zielona i niebieska.</w:t>
      </w:r>
    </w:p>
    <w:p w:rsidR="001D4A0F" w:rsidRDefault="001D4A0F" w:rsidP="001D4A0F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  <w:u w:val="single"/>
        </w:rPr>
        <w:t xml:space="preserve">Mieszanie </w:t>
      </w:r>
      <w:proofErr w:type="spellStart"/>
      <w:r>
        <w:rPr>
          <w:rFonts w:ascii="Verdana" w:hAnsi="Verdana"/>
          <w:color w:val="000000"/>
          <w:sz w:val="20"/>
          <w:szCs w:val="20"/>
          <w:u w:val="single"/>
        </w:rPr>
        <w:t>subtraktywne</w:t>
      </w:r>
      <w:proofErr w:type="spellEnd"/>
      <w:r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r>
        <w:rPr>
          <w:rFonts w:ascii="Verdana" w:hAnsi="Verdana"/>
          <w:color w:val="000000"/>
          <w:sz w:val="20"/>
          <w:szCs w:val="20"/>
        </w:rPr>
        <w:t>to proces filtracji odbijanych części widma; mieszanie farb. W tym procesie rozkład widmowy światła ulega selektywnej redukcji. Użyta w mieszaniu farba usuwa ze światła białego te składowe, które pochłonęła, a odbija fale odpowiadające jej barwie. Biel powstaje przy braku mieszania (odbijanie całego widma; nieprzezroczysta biała powierzchnia odbija i rozprasza wszystkie długości fal). Czerń otrzymuje się poprzez zmieszanie 3 barw podstawowych w maksymalnych ilościach (czarna powierzchnia pochłania wszystkie długości fal). Przykładem zastosowania jest druk kolorowy, gdzie używany jest model CMY (</w:t>
      </w:r>
      <w:proofErr w:type="spellStart"/>
      <w:r>
        <w:rPr>
          <w:rFonts w:ascii="Verdana" w:hAnsi="Verdana"/>
          <w:color w:val="000000"/>
          <w:sz w:val="20"/>
          <w:szCs w:val="20"/>
        </w:rPr>
        <w:t>Cyan-Magenta-Yellow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, tj. </w:t>
      </w:r>
      <w:proofErr w:type="spellStart"/>
      <w:r>
        <w:rPr>
          <w:rFonts w:ascii="Verdana" w:hAnsi="Verdana"/>
          <w:color w:val="000000"/>
          <w:sz w:val="20"/>
          <w:szCs w:val="20"/>
        </w:rPr>
        <w:t>zielonkawoniebieski-purpurowy-żółty</w:t>
      </w:r>
      <w:proofErr w:type="spellEnd"/>
      <w:r>
        <w:rPr>
          <w:rFonts w:ascii="Verdana" w:hAnsi="Verdana"/>
          <w:color w:val="000000"/>
          <w:sz w:val="20"/>
          <w:szCs w:val="20"/>
        </w:rPr>
        <w:t>), oraz jego rozszerzona wersja CMYK(</w:t>
      </w:r>
      <w:proofErr w:type="spellStart"/>
      <w:r>
        <w:rPr>
          <w:rFonts w:ascii="Verdana" w:hAnsi="Verdana"/>
          <w:color w:val="000000"/>
          <w:sz w:val="20"/>
          <w:szCs w:val="20"/>
        </w:rPr>
        <w:t>CMY-Black</w:t>
      </w:r>
      <w:proofErr w:type="spellEnd"/>
      <w:r>
        <w:rPr>
          <w:rFonts w:ascii="Verdana" w:hAnsi="Verdana"/>
          <w:color w:val="000000"/>
          <w:sz w:val="20"/>
          <w:szCs w:val="20"/>
        </w:rPr>
        <w:t>, tj. dodany barwnik czarny).</w:t>
      </w:r>
    </w:p>
    <w:p w:rsidR="001D4A0F" w:rsidRPr="001D4A0F" w:rsidRDefault="001D4A0F" w:rsidP="001D4A0F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Barwy CMY stosowane w druku w mieszaniu </w:t>
      </w:r>
      <w:proofErr w:type="spellStart"/>
      <w:r>
        <w:rPr>
          <w:rFonts w:ascii="Verdana" w:hAnsi="Verdana"/>
          <w:color w:val="000000"/>
          <w:sz w:val="20"/>
          <w:szCs w:val="20"/>
        </w:rPr>
        <w:t>subtraktywnym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 są odpowiednio dopełnieniami barw, używanych do opisu RGB do światła białego. Dzięki tej właściwości CMYK lepiej nadaje się do opisu barwy w druku, gdzie rolę gra pochłanianie światła przez farbę drukarską.</w:t>
      </w:r>
    </w:p>
    <w:p w:rsidR="004F1788" w:rsidRDefault="004F1788" w:rsidP="004F1788">
      <w:pPr>
        <w:numPr>
          <w:ilvl w:val="0"/>
          <w:numId w:val="1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</w:pPr>
      <w:r w:rsidRPr="001F3AB1"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  <w:t>Kanały kolorów w nerwie optycznym</w:t>
      </w:r>
    </w:p>
    <w:p w:rsidR="00292601" w:rsidRPr="00292601" w:rsidRDefault="00292601" w:rsidP="00292601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29260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Sposób widzenia barwy przez człowieka związany jest ze sposobem przekazywania impulsów nerwowych w układzie wzrokowym.</w:t>
      </w:r>
    </w:p>
    <w:p w:rsidR="00292601" w:rsidRPr="00292601" w:rsidRDefault="00292601" w:rsidP="00292601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29260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Wyjścia fotoreceptorów oka łączą się w nerwie optycznym, gdzie są konwertowane do następujących 3 kanałów:</w:t>
      </w:r>
    </w:p>
    <w:p w:rsidR="00292601" w:rsidRPr="00292601" w:rsidRDefault="00292601" w:rsidP="00292601">
      <w:pPr>
        <w:numPr>
          <w:ilvl w:val="0"/>
          <w:numId w:val="12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proofErr w:type="spellStart"/>
      <w:r w:rsidRPr="0029260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R+G</w:t>
      </w:r>
      <w:proofErr w:type="spellEnd"/>
    </w:p>
    <w:p w:rsidR="00292601" w:rsidRPr="00292601" w:rsidRDefault="00292601" w:rsidP="00292601">
      <w:pPr>
        <w:numPr>
          <w:ilvl w:val="0"/>
          <w:numId w:val="12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proofErr w:type="spellStart"/>
      <w:r w:rsidRPr="0029260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R-G</w:t>
      </w:r>
      <w:proofErr w:type="spellEnd"/>
    </w:p>
    <w:p w:rsidR="00292601" w:rsidRPr="00292601" w:rsidRDefault="00292601" w:rsidP="00292601">
      <w:pPr>
        <w:numPr>
          <w:ilvl w:val="0"/>
          <w:numId w:val="12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val="en-GB" w:eastAsia="pl-PL"/>
        </w:rPr>
      </w:pPr>
      <w:r w:rsidRPr="00292601">
        <w:rPr>
          <w:rFonts w:ascii="Verdana" w:eastAsia="Times New Roman" w:hAnsi="Verdana" w:cs="Times New Roman"/>
          <w:color w:val="000000"/>
          <w:sz w:val="20"/>
          <w:szCs w:val="20"/>
          <w:lang w:val="en-GB" w:eastAsia="pl-PL"/>
        </w:rPr>
        <w:t xml:space="preserve">Y-B (Y - yellow, </w:t>
      </w:r>
      <w:proofErr w:type="spellStart"/>
      <w:r w:rsidRPr="00292601">
        <w:rPr>
          <w:rFonts w:ascii="Verdana" w:eastAsia="Times New Roman" w:hAnsi="Verdana" w:cs="Times New Roman"/>
          <w:color w:val="000000"/>
          <w:sz w:val="20"/>
          <w:szCs w:val="20"/>
          <w:lang w:val="en-GB" w:eastAsia="pl-PL"/>
        </w:rPr>
        <w:t>żółty</w:t>
      </w:r>
      <w:proofErr w:type="spellEnd"/>
      <w:r w:rsidRPr="00292601">
        <w:rPr>
          <w:rFonts w:ascii="Verdana" w:eastAsia="Times New Roman" w:hAnsi="Verdana" w:cs="Times New Roman"/>
          <w:color w:val="000000"/>
          <w:sz w:val="20"/>
          <w:szCs w:val="20"/>
          <w:lang w:val="en-GB" w:eastAsia="pl-PL"/>
        </w:rPr>
        <w:t>)</w:t>
      </w:r>
    </w:p>
    <w:p w:rsidR="00292601" w:rsidRPr="00292601" w:rsidRDefault="00292601" w:rsidP="00292601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29260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Ilustruje to poniższy rysunek.</w:t>
      </w:r>
    </w:p>
    <w:p w:rsidR="00292601" w:rsidRPr="00292601" w:rsidRDefault="00292601" w:rsidP="00292601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pl-PL"/>
        </w:rPr>
        <w:lastRenderedPageBreak/>
        <w:drawing>
          <wp:inline distT="0" distB="0" distL="0" distR="0">
            <wp:extent cx="6191250" cy="4476750"/>
            <wp:effectExtent l="19050" t="0" r="0" b="0"/>
            <wp:docPr id="105" name="Obraz 105" descr="https://edux.pjwstk.edu.pl/mat/1929/lec/w2/Image41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edux.pjwstk.edu.pl/mat/1929/lec/w2/Image4168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601" w:rsidRPr="00292601" w:rsidRDefault="00292601" w:rsidP="00292601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val="en-GB" w:eastAsia="pl-PL"/>
        </w:rPr>
      </w:pPr>
      <w:r w:rsidRPr="00292601">
        <w:rPr>
          <w:rFonts w:ascii="Verdana" w:eastAsia="Times New Roman" w:hAnsi="Verdana" w:cs="Times New Roman"/>
          <w:color w:val="000000"/>
          <w:sz w:val="20"/>
          <w:szCs w:val="20"/>
          <w:lang w:val="en-GB" w:eastAsia="pl-PL"/>
        </w:rPr>
        <w:t>(</w:t>
      </w:r>
      <w:proofErr w:type="spellStart"/>
      <w:r w:rsidRPr="00292601">
        <w:rPr>
          <w:rFonts w:ascii="Verdana" w:eastAsia="Times New Roman" w:hAnsi="Verdana" w:cs="Times New Roman"/>
          <w:color w:val="000000"/>
          <w:sz w:val="20"/>
          <w:szCs w:val="20"/>
          <w:lang w:val="en-GB" w:eastAsia="pl-PL"/>
        </w:rPr>
        <w:t>źródło</w:t>
      </w:r>
      <w:proofErr w:type="spellEnd"/>
      <w:r w:rsidRPr="00292601">
        <w:rPr>
          <w:rFonts w:ascii="Verdana" w:eastAsia="Times New Roman" w:hAnsi="Verdana" w:cs="Times New Roman"/>
          <w:color w:val="000000"/>
          <w:sz w:val="20"/>
          <w:szCs w:val="20"/>
          <w:lang w:val="en-GB" w:eastAsia="pl-PL"/>
        </w:rPr>
        <w:t xml:space="preserve">: </w:t>
      </w:r>
      <w:proofErr w:type="spellStart"/>
      <w:r w:rsidRPr="00292601">
        <w:rPr>
          <w:rFonts w:ascii="Verdana" w:eastAsia="Times New Roman" w:hAnsi="Verdana" w:cs="Times New Roman"/>
          <w:color w:val="000000"/>
          <w:sz w:val="20"/>
          <w:szCs w:val="20"/>
          <w:lang w:val="en-GB" w:eastAsia="pl-PL"/>
        </w:rPr>
        <w:t>Levkowitz</w:t>
      </w:r>
      <w:proofErr w:type="spellEnd"/>
      <w:r w:rsidRPr="00292601">
        <w:rPr>
          <w:rFonts w:ascii="Verdana" w:eastAsia="Times New Roman" w:hAnsi="Verdana" w:cs="Times New Roman"/>
          <w:color w:val="000000"/>
          <w:sz w:val="20"/>
          <w:szCs w:val="20"/>
          <w:lang w:val="en-GB" w:eastAsia="pl-PL"/>
        </w:rPr>
        <w:t xml:space="preserve">, H., </w:t>
      </w:r>
      <w:proofErr w:type="spellStart"/>
      <w:r w:rsidRPr="00292601">
        <w:rPr>
          <w:rFonts w:ascii="Verdana" w:eastAsia="Times New Roman" w:hAnsi="Verdana" w:cs="Times New Roman"/>
          <w:color w:val="000000"/>
          <w:sz w:val="20"/>
          <w:szCs w:val="20"/>
          <w:lang w:val="en-GB" w:eastAsia="pl-PL"/>
        </w:rPr>
        <w:t>Color</w:t>
      </w:r>
      <w:proofErr w:type="spellEnd"/>
      <w:r w:rsidRPr="00292601">
        <w:rPr>
          <w:rFonts w:ascii="Verdana" w:eastAsia="Times New Roman" w:hAnsi="Verdana" w:cs="Times New Roman"/>
          <w:color w:val="000000"/>
          <w:sz w:val="20"/>
          <w:szCs w:val="20"/>
          <w:lang w:val="en-GB" w:eastAsia="pl-PL"/>
        </w:rPr>
        <w:t xml:space="preserve"> Theory and </w:t>
      </w:r>
      <w:proofErr w:type="spellStart"/>
      <w:r w:rsidRPr="00292601">
        <w:rPr>
          <w:rFonts w:ascii="Verdana" w:eastAsia="Times New Roman" w:hAnsi="Verdana" w:cs="Times New Roman"/>
          <w:color w:val="000000"/>
          <w:sz w:val="20"/>
          <w:szCs w:val="20"/>
          <w:lang w:val="en-GB" w:eastAsia="pl-PL"/>
        </w:rPr>
        <w:t>Modeling</w:t>
      </w:r>
      <w:proofErr w:type="spellEnd"/>
      <w:r w:rsidRPr="00292601">
        <w:rPr>
          <w:rFonts w:ascii="Verdana" w:eastAsia="Times New Roman" w:hAnsi="Verdana" w:cs="Times New Roman"/>
          <w:color w:val="000000"/>
          <w:sz w:val="20"/>
          <w:szCs w:val="20"/>
          <w:lang w:val="en-GB" w:eastAsia="pl-PL"/>
        </w:rPr>
        <w:t xml:space="preserve"> for Computer Graphics, Visualisation, and Multimedia Applications, </w:t>
      </w:r>
      <w:proofErr w:type="spellStart"/>
      <w:r w:rsidRPr="00292601">
        <w:rPr>
          <w:rFonts w:ascii="Verdana" w:eastAsia="Times New Roman" w:hAnsi="Verdana" w:cs="Times New Roman"/>
          <w:color w:val="000000"/>
          <w:sz w:val="20"/>
          <w:szCs w:val="20"/>
          <w:lang w:val="en-GB" w:eastAsia="pl-PL"/>
        </w:rPr>
        <w:t>Kluwer</w:t>
      </w:r>
      <w:proofErr w:type="spellEnd"/>
      <w:r w:rsidRPr="00292601">
        <w:rPr>
          <w:rFonts w:ascii="Verdana" w:eastAsia="Times New Roman" w:hAnsi="Verdana" w:cs="Times New Roman"/>
          <w:color w:val="000000"/>
          <w:sz w:val="20"/>
          <w:szCs w:val="20"/>
          <w:lang w:val="en-GB" w:eastAsia="pl-PL"/>
        </w:rPr>
        <w:t xml:space="preserve"> AP, Boston, USA, 1997)</w:t>
      </w:r>
    </w:p>
    <w:p w:rsidR="00292601" w:rsidRPr="00292601" w:rsidRDefault="00292601" w:rsidP="00292601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29260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Kombinacje barw w tych kanałach są następujące:</w:t>
      </w:r>
    </w:p>
    <w:p w:rsidR="00292601" w:rsidRPr="00292601" w:rsidRDefault="00292601" w:rsidP="00292601">
      <w:pPr>
        <w:numPr>
          <w:ilvl w:val="0"/>
          <w:numId w:val="13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proofErr w:type="spellStart"/>
      <w:r w:rsidRPr="0029260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R+G</w:t>
      </w:r>
      <w:proofErr w:type="spellEnd"/>
      <w:r w:rsidRPr="0029260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: achromatyczna zawartość barwy (jasność). Błękit jest z tego kanału wykluczany - nie wpływa na percepcję jasności; zmiany błękitu nie są wystarczające do dostrzeżenia zmian barwy, a zatem nie jest konieczne ich kodowanie. Kanał ten jest opisywany inaczej jako W-Bk (</w:t>
      </w:r>
      <w:proofErr w:type="spellStart"/>
      <w:r w:rsidRPr="0029260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white</w:t>
      </w:r>
      <w:proofErr w:type="spellEnd"/>
      <w:r w:rsidRPr="0029260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 xml:space="preserve"> minus </w:t>
      </w:r>
      <w:proofErr w:type="spellStart"/>
      <w:r w:rsidRPr="0029260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black</w:t>
      </w:r>
      <w:proofErr w:type="spellEnd"/>
      <w:r w:rsidRPr="0029260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 xml:space="preserve"> - biały minus czarny)</w:t>
      </w:r>
    </w:p>
    <w:p w:rsidR="00292601" w:rsidRPr="00292601" w:rsidRDefault="00292601" w:rsidP="00292601">
      <w:pPr>
        <w:numPr>
          <w:ilvl w:val="0"/>
          <w:numId w:val="13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proofErr w:type="spellStart"/>
      <w:r w:rsidRPr="0029260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R-G</w:t>
      </w:r>
      <w:proofErr w:type="spellEnd"/>
      <w:r w:rsidRPr="0029260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: jeden z kanałów chromatycznych ("</w:t>
      </w:r>
      <w:proofErr w:type="spellStart"/>
      <w:r w:rsidRPr="0029260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czerwony-lub-zielony</w:t>
      </w:r>
      <w:proofErr w:type="spellEnd"/>
      <w:r w:rsidRPr="0029260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", "</w:t>
      </w:r>
      <w:proofErr w:type="spellStart"/>
      <w:r w:rsidRPr="0029260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czerwony-minus-zielony</w:t>
      </w:r>
      <w:proofErr w:type="spellEnd"/>
      <w:r w:rsidRPr="0029260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"). Stąd nie jest możliwe uzyskanie wrażenia koloru czerwono-zielonego, w odróżnieniu od możliwości zobaczenia koloru zielono-żółtego, zielono-niebieskiego, czerwono-niebieskiego)</w:t>
      </w:r>
    </w:p>
    <w:p w:rsidR="00292601" w:rsidRPr="00292601" w:rsidRDefault="00292601" w:rsidP="00292601">
      <w:pPr>
        <w:numPr>
          <w:ilvl w:val="0"/>
          <w:numId w:val="13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proofErr w:type="spellStart"/>
      <w:r w:rsidRPr="0029260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Y-B</w:t>
      </w:r>
      <w:proofErr w:type="spellEnd"/>
      <w:r w:rsidRPr="0029260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: drugi z kanałów chromatycznych ("</w:t>
      </w:r>
      <w:proofErr w:type="spellStart"/>
      <w:r w:rsidRPr="0029260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żółty-lub-niebieski</w:t>
      </w:r>
      <w:proofErr w:type="spellEnd"/>
      <w:r w:rsidRPr="0029260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", "</w:t>
      </w:r>
      <w:proofErr w:type="spellStart"/>
      <w:r w:rsidRPr="0029260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żółty-minus-niebieski</w:t>
      </w:r>
      <w:proofErr w:type="spellEnd"/>
      <w:r w:rsidRPr="0029260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"). Stąd nie jest możliwe uzyskanie wrażenia koloru żółto-niebieskiego</w:t>
      </w:r>
    </w:p>
    <w:p w:rsidR="004F1788" w:rsidRDefault="004F1788" w:rsidP="004F1788">
      <w:pPr>
        <w:numPr>
          <w:ilvl w:val="0"/>
          <w:numId w:val="1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</w:pPr>
      <w:r w:rsidRPr="001F3AB1"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  <w:t>Związek luminancji z rozdzielczością widzenia barw</w:t>
      </w:r>
    </w:p>
    <w:p w:rsidR="00593F88" w:rsidRPr="00593F88" w:rsidRDefault="00593F88" w:rsidP="00593F88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593F88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Mechanizmy percepcji koloru i luminancji uzupełniają się nawzajem. Interakcje te szczególnie dotyczą rozdzielczości wzroku.</w:t>
      </w:r>
    </w:p>
    <w:p w:rsidR="00593F88" w:rsidRPr="00593F88" w:rsidRDefault="00593F88" w:rsidP="00593F88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593F88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Luminancja ma wpływ przede wszystkim na postrzeganą rozdzielczość.</w:t>
      </w:r>
    </w:p>
    <w:p w:rsidR="00593F88" w:rsidRPr="00593F88" w:rsidRDefault="00593F88" w:rsidP="00593F88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593F88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System percepcji luminancji może rozróżniać bardzo drobne szczegóły. Szczyt czułości przypada na 2-4 cykle na stopień (patrz rysunek poniżej), z częstotliwością odcięcia ok. 60 cykli na stopień.</w:t>
      </w:r>
    </w:p>
    <w:p w:rsidR="00593F88" w:rsidRPr="00593F88" w:rsidRDefault="00593F88" w:rsidP="00593F88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pl-PL"/>
        </w:rPr>
        <w:lastRenderedPageBreak/>
        <w:drawing>
          <wp:inline distT="0" distB="0" distL="0" distR="0">
            <wp:extent cx="4286250" cy="2857500"/>
            <wp:effectExtent l="19050" t="0" r="0" b="0"/>
            <wp:docPr id="107" name="Obraz 107" descr="https://edux.pjwstk.edu.pl/mat/1929/lec/w2/Image4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edux.pjwstk.edu.pl/mat/1929/lec/w2/Image417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F88" w:rsidRPr="00593F88" w:rsidRDefault="00593F88" w:rsidP="00593F88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val="en-GB" w:eastAsia="pl-PL"/>
        </w:rPr>
      </w:pPr>
      <w:r w:rsidRPr="00593F88">
        <w:rPr>
          <w:rFonts w:ascii="Verdana" w:eastAsia="Times New Roman" w:hAnsi="Verdana" w:cs="Times New Roman"/>
          <w:color w:val="000000"/>
          <w:sz w:val="20"/>
          <w:szCs w:val="20"/>
          <w:lang w:val="en-GB" w:eastAsia="pl-PL"/>
        </w:rPr>
        <w:t>(</w:t>
      </w:r>
      <w:proofErr w:type="spellStart"/>
      <w:r w:rsidRPr="00593F88">
        <w:rPr>
          <w:rFonts w:ascii="Verdana" w:eastAsia="Times New Roman" w:hAnsi="Verdana" w:cs="Times New Roman"/>
          <w:color w:val="000000"/>
          <w:sz w:val="20"/>
          <w:szCs w:val="20"/>
          <w:lang w:val="en-GB" w:eastAsia="pl-PL"/>
        </w:rPr>
        <w:t>źródło</w:t>
      </w:r>
      <w:proofErr w:type="spellEnd"/>
      <w:r w:rsidRPr="00593F88">
        <w:rPr>
          <w:rFonts w:ascii="Verdana" w:eastAsia="Times New Roman" w:hAnsi="Verdana" w:cs="Times New Roman"/>
          <w:color w:val="000000"/>
          <w:sz w:val="20"/>
          <w:szCs w:val="20"/>
          <w:lang w:val="en-GB" w:eastAsia="pl-PL"/>
        </w:rPr>
        <w:t xml:space="preserve">: </w:t>
      </w:r>
      <w:proofErr w:type="spellStart"/>
      <w:r w:rsidRPr="00593F88">
        <w:rPr>
          <w:rFonts w:ascii="Verdana" w:eastAsia="Times New Roman" w:hAnsi="Verdana" w:cs="Times New Roman"/>
          <w:color w:val="000000"/>
          <w:sz w:val="20"/>
          <w:szCs w:val="20"/>
          <w:lang w:val="en-GB" w:eastAsia="pl-PL"/>
        </w:rPr>
        <w:t>Levkowitz</w:t>
      </w:r>
      <w:proofErr w:type="spellEnd"/>
      <w:r w:rsidRPr="00593F88">
        <w:rPr>
          <w:rFonts w:ascii="Verdana" w:eastAsia="Times New Roman" w:hAnsi="Verdana" w:cs="Times New Roman"/>
          <w:color w:val="000000"/>
          <w:sz w:val="20"/>
          <w:szCs w:val="20"/>
          <w:lang w:val="en-GB" w:eastAsia="pl-PL"/>
        </w:rPr>
        <w:t xml:space="preserve">, H., </w:t>
      </w:r>
      <w:proofErr w:type="spellStart"/>
      <w:r w:rsidRPr="00593F88">
        <w:rPr>
          <w:rFonts w:ascii="Verdana" w:eastAsia="Times New Roman" w:hAnsi="Verdana" w:cs="Times New Roman"/>
          <w:color w:val="000000"/>
          <w:sz w:val="20"/>
          <w:szCs w:val="20"/>
          <w:lang w:val="en-GB" w:eastAsia="pl-PL"/>
        </w:rPr>
        <w:t>Color</w:t>
      </w:r>
      <w:proofErr w:type="spellEnd"/>
      <w:r w:rsidRPr="00593F88">
        <w:rPr>
          <w:rFonts w:ascii="Verdana" w:eastAsia="Times New Roman" w:hAnsi="Verdana" w:cs="Times New Roman"/>
          <w:color w:val="000000"/>
          <w:sz w:val="20"/>
          <w:szCs w:val="20"/>
          <w:lang w:val="en-GB" w:eastAsia="pl-PL"/>
        </w:rPr>
        <w:t xml:space="preserve"> Theory and </w:t>
      </w:r>
      <w:proofErr w:type="spellStart"/>
      <w:r w:rsidRPr="00593F88">
        <w:rPr>
          <w:rFonts w:ascii="Verdana" w:eastAsia="Times New Roman" w:hAnsi="Verdana" w:cs="Times New Roman"/>
          <w:color w:val="000000"/>
          <w:sz w:val="20"/>
          <w:szCs w:val="20"/>
          <w:lang w:val="en-GB" w:eastAsia="pl-PL"/>
        </w:rPr>
        <w:t>Modeling</w:t>
      </w:r>
      <w:proofErr w:type="spellEnd"/>
      <w:r w:rsidRPr="00593F88">
        <w:rPr>
          <w:rFonts w:ascii="Verdana" w:eastAsia="Times New Roman" w:hAnsi="Verdana" w:cs="Times New Roman"/>
          <w:color w:val="000000"/>
          <w:sz w:val="20"/>
          <w:szCs w:val="20"/>
          <w:lang w:val="en-GB" w:eastAsia="pl-PL"/>
        </w:rPr>
        <w:t xml:space="preserve"> for Computer Graphics, Visualisation, and Multimedia Applications, </w:t>
      </w:r>
      <w:proofErr w:type="spellStart"/>
      <w:r w:rsidRPr="00593F88">
        <w:rPr>
          <w:rFonts w:ascii="Verdana" w:eastAsia="Times New Roman" w:hAnsi="Verdana" w:cs="Times New Roman"/>
          <w:color w:val="000000"/>
          <w:sz w:val="20"/>
          <w:szCs w:val="20"/>
          <w:lang w:val="en-GB" w:eastAsia="pl-PL"/>
        </w:rPr>
        <w:t>Kluwer</w:t>
      </w:r>
      <w:proofErr w:type="spellEnd"/>
      <w:r w:rsidRPr="00593F88">
        <w:rPr>
          <w:rFonts w:ascii="Verdana" w:eastAsia="Times New Roman" w:hAnsi="Verdana" w:cs="Times New Roman"/>
          <w:color w:val="000000"/>
          <w:sz w:val="20"/>
          <w:szCs w:val="20"/>
          <w:lang w:val="en-GB" w:eastAsia="pl-PL"/>
        </w:rPr>
        <w:t xml:space="preserve"> AP, Boston, USA, 1997)</w:t>
      </w:r>
    </w:p>
    <w:p w:rsidR="00593F88" w:rsidRPr="00593F88" w:rsidRDefault="00593F88" w:rsidP="00593F88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593F88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System percepcji koloru może rozróżnić jedynie zgrubne zmiany przestrzenne. Szczyt czułości dla krat o stałej luminancji przypada dla niskich częstotliwości, a częstotliwość odcięcia - około 10-20 cykli na stopień.</w:t>
      </w:r>
    </w:p>
    <w:p w:rsidR="00593F88" w:rsidRPr="00593F88" w:rsidRDefault="00593F88" w:rsidP="00593F88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593F88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Postrzeganie luminancji jest związany z postrzeganą rozdzielczością barw w następujący sposób:</w:t>
      </w:r>
    </w:p>
    <w:p w:rsidR="00593F88" w:rsidRPr="00593F88" w:rsidRDefault="00593F88" w:rsidP="00593F88">
      <w:pPr>
        <w:numPr>
          <w:ilvl w:val="0"/>
          <w:numId w:val="14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593F88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Mechanizm postrzegania luminancji pośredniczy w postrzeganiu wysokiej częstotliwości przestrzennej</w:t>
      </w:r>
    </w:p>
    <w:p w:rsidR="00593F88" w:rsidRPr="00593F88" w:rsidRDefault="00593F88" w:rsidP="00593F88">
      <w:pPr>
        <w:numPr>
          <w:ilvl w:val="0"/>
          <w:numId w:val="14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593F88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Mechanizm luminancji ma szersze pasmo</w:t>
      </w:r>
    </w:p>
    <w:p w:rsidR="00593F88" w:rsidRPr="00593F88" w:rsidRDefault="00593F88" w:rsidP="00593F88">
      <w:pPr>
        <w:numPr>
          <w:ilvl w:val="0"/>
          <w:numId w:val="14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593F88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Mechanizm widzenia kolorów pośredniczy w postrzeganiu niskiej częstotliwości przestrzennej</w:t>
      </w:r>
    </w:p>
    <w:p w:rsidR="00593F88" w:rsidRPr="00593F88" w:rsidRDefault="00593F88" w:rsidP="00593F88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593F88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Mechanizm luminancji pośredniczy w postrzeganiu wysokiej częstotliwości przestrzennej, a zatem np. trudno odczytać żółty tekst na białym tle, gdyż różnica w luminancji jest wówczas bardzo mała.</w:t>
      </w:r>
    </w:p>
    <w:p w:rsidR="00593F88" w:rsidRPr="00593F88" w:rsidRDefault="00593F88" w:rsidP="00593F88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593F88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Wysoka rozdzielczość przestrzenna zależy od luminancji i jest niezależna od koloru.</w:t>
      </w:r>
    </w:p>
    <w:p w:rsidR="00593F88" w:rsidRPr="00593F88" w:rsidRDefault="00593F88" w:rsidP="00593F88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593F88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Mechanizm luminancji ma szersze pasmo, a zatem konieczne jest szersze pasmo do zakodowania przestrzennych zmian luminancji. Dodanie barwy przy konwersji telewizji czarno-białej do kolorowej wymagało niewiele dodatkowego pasma.</w:t>
      </w:r>
    </w:p>
    <w:p w:rsidR="00593F88" w:rsidRPr="00593F88" w:rsidRDefault="00593F88" w:rsidP="00593F88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593F88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W kompresji obrazów barwnych należy poświęcić większe pasmo na kodowanie luminancji, aby osiągnąć wyższy stosunek kompresji nie tracąc na jakości obrazu</w:t>
      </w:r>
    </w:p>
    <w:p w:rsidR="00593F88" w:rsidRPr="00593F88" w:rsidRDefault="00593F88" w:rsidP="00593F88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593F88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Mechanizm widzenia kolorów pośredniczy w postrzeganiu niskiej częstotliwości przestrzennej, stąd małe punkty kolorowe "tracą" kolor i wydają się być achromatyczne. Barwy wydają się być bardziej nasycone i intensywne na większych powierzchniach. Obraz na wielkim ekranie wydaje się być bardziej kolorowy niż na mniejszym.</w:t>
      </w:r>
    </w:p>
    <w:p w:rsidR="00770AC2" w:rsidRPr="00593F88" w:rsidRDefault="00593F88" w:rsidP="00770AC2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593F88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Przy projektowaniu GUI (</w:t>
      </w:r>
      <w:proofErr w:type="spellStart"/>
      <w:r w:rsidRPr="00593F88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graphical</w:t>
      </w:r>
      <w:proofErr w:type="spellEnd"/>
      <w:r w:rsidRPr="00593F88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 xml:space="preserve"> </w:t>
      </w:r>
      <w:proofErr w:type="spellStart"/>
      <w:r w:rsidRPr="00593F88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user</w:t>
      </w:r>
      <w:proofErr w:type="spellEnd"/>
      <w:r w:rsidRPr="00593F88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 xml:space="preserve"> </w:t>
      </w:r>
      <w:proofErr w:type="spellStart"/>
      <w:r w:rsidRPr="00593F88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interfaces</w:t>
      </w:r>
      <w:proofErr w:type="spellEnd"/>
      <w:r w:rsidRPr="00593F88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) małe różnice koloru między oknami są wystarczające do odróżnienia okien i nie ma potrzeby używania ostrych, nasyconych barw.</w:t>
      </w:r>
    </w:p>
    <w:p w:rsidR="004F1788" w:rsidRDefault="004F1788" w:rsidP="004F1788">
      <w:pPr>
        <w:numPr>
          <w:ilvl w:val="0"/>
          <w:numId w:val="1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</w:pPr>
      <w:r w:rsidRPr="001F3AB1"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  <w:t>Wymienić przykłady modeli przestrzeni barw</w:t>
      </w:r>
    </w:p>
    <w:p w:rsidR="00BD5A03" w:rsidRPr="00BD5A03" w:rsidRDefault="00BD5A03" w:rsidP="00BD5A0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BD5A03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Przestrzeń barw jest trójwymiarowa.</w:t>
      </w:r>
    </w:p>
    <w:p w:rsidR="00BD5A03" w:rsidRPr="00BD5A03" w:rsidRDefault="00BD5A03" w:rsidP="00BD5A0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BD5A03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Istnieje wiele modeli przestrzeni barw, np. HSB/HSL (kolor, nasycenie, jasność), czy RGB.</w:t>
      </w:r>
    </w:p>
    <w:p w:rsidR="00BD5A03" w:rsidRPr="00BD5A03" w:rsidRDefault="00BD5A03" w:rsidP="00BD5A0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BD5A03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lastRenderedPageBreak/>
        <w:t>Poniższy rysunek przedstawia model HSB/HSL. Model ten odpowiada sposobowi określania barwy stosowanemu przez artystów.</w:t>
      </w:r>
    </w:p>
    <w:p w:rsidR="00BD5A03" w:rsidRPr="00BD5A03" w:rsidRDefault="00BD5A03" w:rsidP="00BD5A0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pl-PL"/>
        </w:rPr>
        <w:drawing>
          <wp:inline distT="0" distB="0" distL="0" distR="0">
            <wp:extent cx="3105150" cy="2838450"/>
            <wp:effectExtent l="19050" t="0" r="0" b="0"/>
            <wp:docPr id="109" name="Obraz 109" descr="https://edux.pjwstk.edu.pl/mat/1929/lec/w2/Image41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edux.pjwstk.edu.pl/mat/1929/lec/w2/Image4171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A03" w:rsidRPr="00BD5A03" w:rsidRDefault="00BD5A03" w:rsidP="00BD5A0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val="en-GB" w:eastAsia="pl-PL"/>
        </w:rPr>
      </w:pPr>
      <w:r w:rsidRPr="00BD5A03">
        <w:rPr>
          <w:rFonts w:ascii="Verdana" w:eastAsia="Times New Roman" w:hAnsi="Verdana" w:cs="Times New Roman"/>
          <w:color w:val="000000"/>
          <w:sz w:val="20"/>
          <w:szCs w:val="20"/>
          <w:lang w:val="en-GB" w:eastAsia="pl-PL"/>
        </w:rPr>
        <w:t>(</w:t>
      </w:r>
      <w:proofErr w:type="spellStart"/>
      <w:r w:rsidRPr="00BD5A03">
        <w:rPr>
          <w:rFonts w:ascii="Verdana" w:eastAsia="Times New Roman" w:hAnsi="Verdana" w:cs="Times New Roman"/>
          <w:color w:val="000000"/>
          <w:sz w:val="20"/>
          <w:szCs w:val="20"/>
          <w:lang w:val="en-GB" w:eastAsia="pl-PL"/>
        </w:rPr>
        <w:t>źródło</w:t>
      </w:r>
      <w:proofErr w:type="spellEnd"/>
      <w:r w:rsidRPr="00BD5A03">
        <w:rPr>
          <w:rFonts w:ascii="Verdana" w:eastAsia="Times New Roman" w:hAnsi="Verdana" w:cs="Times New Roman"/>
          <w:color w:val="000000"/>
          <w:sz w:val="20"/>
          <w:szCs w:val="20"/>
          <w:lang w:val="en-GB" w:eastAsia="pl-PL"/>
        </w:rPr>
        <w:t xml:space="preserve">: </w:t>
      </w:r>
      <w:proofErr w:type="spellStart"/>
      <w:r w:rsidRPr="00BD5A03">
        <w:rPr>
          <w:rFonts w:ascii="Verdana" w:eastAsia="Times New Roman" w:hAnsi="Verdana" w:cs="Times New Roman"/>
          <w:color w:val="000000"/>
          <w:sz w:val="20"/>
          <w:szCs w:val="20"/>
          <w:lang w:val="en-GB" w:eastAsia="pl-PL"/>
        </w:rPr>
        <w:t>Levkowitz</w:t>
      </w:r>
      <w:proofErr w:type="spellEnd"/>
      <w:r w:rsidRPr="00BD5A03">
        <w:rPr>
          <w:rFonts w:ascii="Verdana" w:eastAsia="Times New Roman" w:hAnsi="Verdana" w:cs="Times New Roman"/>
          <w:color w:val="000000"/>
          <w:sz w:val="20"/>
          <w:szCs w:val="20"/>
          <w:lang w:val="en-GB" w:eastAsia="pl-PL"/>
        </w:rPr>
        <w:t xml:space="preserve">, H., </w:t>
      </w:r>
      <w:proofErr w:type="spellStart"/>
      <w:r w:rsidRPr="00BD5A03">
        <w:rPr>
          <w:rFonts w:ascii="Verdana" w:eastAsia="Times New Roman" w:hAnsi="Verdana" w:cs="Times New Roman"/>
          <w:color w:val="000000"/>
          <w:sz w:val="20"/>
          <w:szCs w:val="20"/>
          <w:lang w:val="en-GB" w:eastAsia="pl-PL"/>
        </w:rPr>
        <w:t>Color</w:t>
      </w:r>
      <w:proofErr w:type="spellEnd"/>
      <w:r w:rsidRPr="00BD5A03">
        <w:rPr>
          <w:rFonts w:ascii="Verdana" w:eastAsia="Times New Roman" w:hAnsi="Verdana" w:cs="Times New Roman"/>
          <w:color w:val="000000"/>
          <w:sz w:val="20"/>
          <w:szCs w:val="20"/>
          <w:lang w:val="en-GB" w:eastAsia="pl-PL"/>
        </w:rPr>
        <w:t xml:space="preserve"> Theory and </w:t>
      </w:r>
      <w:proofErr w:type="spellStart"/>
      <w:r w:rsidRPr="00BD5A03">
        <w:rPr>
          <w:rFonts w:ascii="Verdana" w:eastAsia="Times New Roman" w:hAnsi="Verdana" w:cs="Times New Roman"/>
          <w:color w:val="000000"/>
          <w:sz w:val="20"/>
          <w:szCs w:val="20"/>
          <w:lang w:val="en-GB" w:eastAsia="pl-PL"/>
        </w:rPr>
        <w:t>Modeling</w:t>
      </w:r>
      <w:proofErr w:type="spellEnd"/>
      <w:r w:rsidRPr="00BD5A03">
        <w:rPr>
          <w:rFonts w:ascii="Verdana" w:eastAsia="Times New Roman" w:hAnsi="Verdana" w:cs="Times New Roman"/>
          <w:color w:val="000000"/>
          <w:sz w:val="20"/>
          <w:szCs w:val="20"/>
          <w:lang w:val="en-GB" w:eastAsia="pl-PL"/>
        </w:rPr>
        <w:t xml:space="preserve"> for Computer Graphics, Visualisation, and Multimedia Applications, </w:t>
      </w:r>
      <w:proofErr w:type="spellStart"/>
      <w:r w:rsidRPr="00BD5A03">
        <w:rPr>
          <w:rFonts w:ascii="Verdana" w:eastAsia="Times New Roman" w:hAnsi="Verdana" w:cs="Times New Roman"/>
          <w:color w:val="000000"/>
          <w:sz w:val="20"/>
          <w:szCs w:val="20"/>
          <w:lang w:val="en-GB" w:eastAsia="pl-PL"/>
        </w:rPr>
        <w:t>Kluwer</w:t>
      </w:r>
      <w:proofErr w:type="spellEnd"/>
      <w:r w:rsidRPr="00BD5A03">
        <w:rPr>
          <w:rFonts w:ascii="Verdana" w:eastAsia="Times New Roman" w:hAnsi="Verdana" w:cs="Times New Roman"/>
          <w:color w:val="000000"/>
          <w:sz w:val="20"/>
          <w:szCs w:val="20"/>
          <w:lang w:val="en-GB" w:eastAsia="pl-PL"/>
        </w:rPr>
        <w:t xml:space="preserve"> AP, Boston, USA, 1997)</w:t>
      </w:r>
    </w:p>
    <w:p w:rsidR="00BD5A03" w:rsidRPr="00BD5A03" w:rsidRDefault="00BD5A03" w:rsidP="00BD5A0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BD5A03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Model RGB przedstawiono poniżej.</w:t>
      </w:r>
    </w:p>
    <w:p w:rsidR="00BD5A03" w:rsidRPr="00BD5A03" w:rsidRDefault="00BD5A03" w:rsidP="00BD5A0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pl-PL"/>
        </w:rPr>
        <w:drawing>
          <wp:inline distT="0" distB="0" distL="0" distR="0">
            <wp:extent cx="3962400" cy="3486150"/>
            <wp:effectExtent l="19050" t="0" r="0" b="0"/>
            <wp:docPr id="110" name="Obraz 110" descr="https://edux.pjwstk.edu.pl/mat/1929/lec/w2/Image41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edux.pjwstk.edu.pl/mat/1929/lec/w2/Image4172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A03" w:rsidRPr="00BD5A03" w:rsidRDefault="00BD5A03" w:rsidP="00BD5A0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BD5A03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Stosowane są różne systemy barw, np.:</w:t>
      </w:r>
    </w:p>
    <w:p w:rsidR="00BD5A03" w:rsidRPr="00BD5A03" w:rsidRDefault="00BD5A03" w:rsidP="00BD5A03">
      <w:pPr>
        <w:numPr>
          <w:ilvl w:val="0"/>
          <w:numId w:val="15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BD5A03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Systemy fizyczne: RGB, CMY(K)</w:t>
      </w:r>
    </w:p>
    <w:p w:rsidR="00BD5A03" w:rsidRPr="00BD5A03" w:rsidRDefault="00BD5A03" w:rsidP="00BD5A03">
      <w:pPr>
        <w:numPr>
          <w:ilvl w:val="0"/>
          <w:numId w:val="15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BD5A03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Systemy kolorymetryczne: CIE XYZ, opracowany przez CIE (</w:t>
      </w:r>
      <w:proofErr w:type="spellStart"/>
      <w:r w:rsidRPr="00BD5A03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Commision</w:t>
      </w:r>
      <w:proofErr w:type="spellEnd"/>
      <w:r w:rsidRPr="00BD5A03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 xml:space="preserve"> </w:t>
      </w:r>
      <w:proofErr w:type="spellStart"/>
      <w:r w:rsidRPr="00BD5A03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Internationale</w:t>
      </w:r>
      <w:proofErr w:type="spellEnd"/>
      <w:r w:rsidRPr="00BD5A03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 xml:space="preserve"> de </w:t>
      </w:r>
      <w:proofErr w:type="spellStart"/>
      <w:r w:rsidRPr="00BD5A03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l'Eclairage</w:t>
      </w:r>
      <w:proofErr w:type="spellEnd"/>
      <w:r w:rsidRPr="00BD5A03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)</w:t>
      </w:r>
    </w:p>
    <w:p w:rsidR="00BD5A03" w:rsidRPr="00BD5A03" w:rsidRDefault="00BD5A03" w:rsidP="00BD5A03">
      <w:pPr>
        <w:numPr>
          <w:ilvl w:val="0"/>
          <w:numId w:val="15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BD5A03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 xml:space="preserve">Systemy </w:t>
      </w:r>
      <w:proofErr w:type="spellStart"/>
      <w:r w:rsidRPr="00BD5A03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perceptualne</w:t>
      </w:r>
      <w:proofErr w:type="spellEnd"/>
      <w:r w:rsidRPr="00BD5A03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 xml:space="preserve">: CIE </w:t>
      </w:r>
      <w:proofErr w:type="spellStart"/>
      <w:r w:rsidRPr="00BD5A03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La*b</w:t>
      </w:r>
      <w:proofErr w:type="spellEnd"/>
      <w:r w:rsidRPr="00BD5A03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*, CIELUV, HSB (</w:t>
      </w:r>
      <w:proofErr w:type="spellStart"/>
      <w:r w:rsidRPr="00BD5A03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Munsella</w:t>
      </w:r>
      <w:proofErr w:type="spellEnd"/>
      <w:r w:rsidRPr="00BD5A03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), HLS</w:t>
      </w:r>
    </w:p>
    <w:p w:rsidR="00BD5A03" w:rsidRPr="00BD5A03" w:rsidRDefault="00BD5A03" w:rsidP="00BD5A03">
      <w:pPr>
        <w:numPr>
          <w:ilvl w:val="0"/>
          <w:numId w:val="15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BD5A03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Systemy naturalne (nazewnicze): czerwony, zielony, niebieski; jasny, średni, ciemny</w:t>
      </w:r>
    </w:p>
    <w:p w:rsidR="00BD5A03" w:rsidRPr="00BD5A03" w:rsidRDefault="00BD5A03" w:rsidP="00BD5A03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BD5A03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Zakres barwowy otrzymywany w różnych systemach i na różnych urządzeniach jest zróżnicowany.</w:t>
      </w:r>
    </w:p>
    <w:p w:rsidR="00593F88" w:rsidRPr="000B6DA1" w:rsidRDefault="00BD5A03" w:rsidP="00593F88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proofErr w:type="spellStart"/>
      <w:r w:rsidRPr="00BD5A03">
        <w:rPr>
          <w:rFonts w:ascii="Verdana" w:eastAsia="Times New Roman" w:hAnsi="Verdana" w:cs="Times New Roman"/>
          <w:color w:val="000000"/>
          <w:sz w:val="20"/>
          <w:szCs w:val="20"/>
          <w:u w:val="single"/>
          <w:lang w:eastAsia="pl-PL"/>
        </w:rPr>
        <w:lastRenderedPageBreak/>
        <w:t>Gamut</w:t>
      </w:r>
      <w:proofErr w:type="spellEnd"/>
      <w:r w:rsidRPr="00BD5A03">
        <w:rPr>
          <w:rFonts w:ascii="Verdana" w:eastAsia="Times New Roman" w:hAnsi="Verdana" w:cs="Times New Roman"/>
          <w:color w:val="000000"/>
          <w:sz w:val="20"/>
          <w:lang w:eastAsia="pl-PL"/>
        </w:rPr>
        <w:t> </w:t>
      </w:r>
      <w:r w:rsidRPr="00BD5A03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to zakres barwowy, który określa możliwości odwzorowania barw i dotyczy wszystkich urządzeń technologicznych tworzących barwy.</w:t>
      </w:r>
    </w:p>
    <w:p w:rsidR="004F1788" w:rsidRDefault="004F1788" w:rsidP="004F1788">
      <w:pPr>
        <w:numPr>
          <w:ilvl w:val="0"/>
          <w:numId w:val="1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</w:pPr>
      <w:r w:rsidRPr="001F3AB1"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  <w:t>Podziały filtrów, charakterystyki amplitudowe filtrów</w:t>
      </w:r>
    </w:p>
    <w:p w:rsidR="008F7A49" w:rsidRPr="008F7A49" w:rsidRDefault="008F7A49" w:rsidP="008F7A49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8F7A49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W przetwarzaniu sygnałów stosowane są następujące filtry:</w:t>
      </w:r>
    </w:p>
    <w:p w:rsidR="008F7A49" w:rsidRPr="008F7A49" w:rsidRDefault="008F7A49" w:rsidP="008F7A49">
      <w:pPr>
        <w:numPr>
          <w:ilvl w:val="0"/>
          <w:numId w:val="16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8F7A49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Dolnoprzepustowy</w:t>
      </w:r>
    </w:p>
    <w:p w:rsidR="008F7A49" w:rsidRPr="008F7A49" w:rsidRDefault="008F7A49" w:rsidP="008F7A49">
      <w:pPr>
        <w:numPr>
          <w:ilvl w:val="0"/>
          <w:numId w:val="16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8F7A49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Górnoprzepustowy</w:t>
      </w:r>
    </w:p>
    <w:p w:rsidR="008F7A49" w:rsidRPr="008F7A49" w:rsidRDefault="008F7A49" w:rsidP="008F7A49">
      <w:pPr>
        <w:numPr>
          <w:ilvl w:val="0"/>
          <w:numId w:val="16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proofErr w:type="spellStart"/>
      <w:r w:rsidRPr="008F7A49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Pasmowoprzepustowy</w:t>
      </w:r>
      <w:proofErr w:type="spellEnd"/>
    </w:p>
    <w:p w:rsidR="008F7A49" w:rsidRPr="008F7A49" w:rsidRDefault="008F7A49" w:rsidP="008F7A49">
      <w:pPr>
        <w:numPr>
          <w:ilvl w:val="0"/>
          <w:numId w:val="16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proofErr w:type="spellStart"/>
      <w:r w:rsidRPr="008F7A49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Pasmowozaporowy</w:t>
      </w:r>
      <w:proofErr w:type="spellEnd"/>
    </w:p>
    <w:p w:rsidR="008F7A49" w:rsidRPr="008F7A49" w:rsidRDefault="008F7A49" w:rsidP="008F7A49">
      <w:pPr>
        <w:numPr>
          <w:ilvl w:val="0"/>
          <w:numId w:val="16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8F7A49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Grzebieniowy</w:t>
      </w:r>
    </w:p>
    <w:p w:rsidR="008F7A49" w:rsidRPr="008F7A49" w:rsidRDefault="008F7A49" w:rsidP="008F7A49">
      <w:pPr>
        <w:numPr>
          <w:ilvl w:val="0"/>
          <w:numId w:val="16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8F7A49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Wszechprzepustowy (korektor fazy)</w:t>
      </w:r>
    </w:p>
    <w:p w:rsidR="008F7A49" w:rsidRPr="008F7A49" w:rsidRDefault="008F7A49" w:rsidP="008F7A49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8F7A49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Charakterystyki filtrów idealnych ww. typów przedstawiono na poniższych rysunkach, na przykładzie filtru o wzmocnieniu G, z zachowaniem powyższej kolejności (źródło:</w:t>
      </w:r>
      <w:r w:rsidRPr="008F7A49">
        <w:rPr>
          <w:rFonts w:ascii="Verdana" w:eastAsia="Times New Roman" w:hAnsi="Verdana" w:cs="Times New Roman"/>
          <w:color w:val="000000"/>
          <w:sz w:val="20"/>
          <w:lang w:eastAsia="pl-PL"/>
        </w:rPr>
        <w:t> </w:t>
      </w:r>
      <w:hyperlink r:id="rId39" w:history="1">
        <w:r w:rsidRPr="008F7A49">
          <w:rPr>
            <w:rFonts w:ascii="Verdana" w:eastAsia="Times New Roman" w:hAnsi="Verdana" w:cs="Times New Roman"/>
            <w:color w:val="FF0000"/>
            <w:sz w:val="18"/>
            <w:lang w:eastAsia="pl-PL"/>
          </w:rPr>
          <w:t>http://server.eletel.p.lodz.pl/~materka/ps5.pdf</w:t>
        </w:r>
      </w:hyperlink>
      <w:r w:rsidRPr="008F7A49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).</w:t>
      </w:r>
    </w:p>
    <w:p w:rsidR="008F7A49" w:rsidRPr="008F7A49" w:rsidRDefault="008F7A49" w:rsidP="008F7A49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pl-PL"/>
        </w:rPr>
        <w:drawing>
          <wp:inline distT="0" distB="0" distL="0" distR="0">
            <wp:extent cx="3495675" cy="1990725"/>
            <wp:effectExtent l="19050" t="0" r="9525" b="0"/>
            <wp:docPr id="113" name="Obraz 113" descr="https://edux.pjwstk.edu.pl/mat/1929/lec/w5/Image42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edux.pjwstk.edu.pl/mat/1929/lec/w5/Image4244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A49" w:rsidRPr="008F7A49" w:rsidRDefault="008F7A49" w:rsidP="008F7A49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pl-PL"/>
        </w:rPr>
        <w:drawing>
          <wp:inline distT="0" distB="0" distL="0" distR="0">
            <wp:extent cx="3495675" cy="1933575"/>
            <wp:effectExtent l="19050" t="0" r="9525" b="0"/>
            <wp:docPr id="114" name="Obraz 114" descr="https://edux.pjwstk.edu.pl/mat/1929/lec/w5/Image42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edux.pjwstk.edu.pl/mat/1929/lec/w5/Image4245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A49" w:rsidRPr="008F7A49" w:rsidRDefault="008F7A49" w:rsidP="008F7A49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pl-PL"/>
        </w:rPr>
        <w:drawing>
          <wp:inline distT="0" distB="0" distL="0" distR="0">
            <wp:extent cx="3495675" cy="1933575"/>
            <wp:effectExtent l="19050" t="0" r="9525" b="0"/>
            <wp:docPr id="115" name="Obraz 115" descr="https://edux.pjwstk.edu.pl/mat/1929/lec/w5/Image42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edux.pjwstk.edu.pl/mat/1929/lec/w5/Image4246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A49" w:rsidRPr="008F7A49" w:rsidRDefault="008F7A49" w:rsidP="008F7A49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pl-PL"/>
        </w:rPr>
        <w:lastRenderedPageBreak/>
        <w:drawing>
          <wp:inline distT="0" distB="0" distL="0" distR="0">
            <wp:extent cx="3495675" cy="1933575"/>
            <wp:effectExtent l="19050" t="0" r="9525" b="0"/>
            <wp:docPr id="116" name="Obraz 116" descr="https://edux.pjwstk.edu.pl/mat/1929/lec/w5/Image42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edux.pjwstk.edu.pl/mat/1929/lec/w5/Image4247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A49" w:rsidRPr="008F7A49" w:rsidRDefault="008F7A49" w:rsidP="008F7A49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pl-PL"/>
        </w:rPr>
        <w:drawing>
          <wp:inline distT="0" distB="0" distL="0" distR="0">
            <wp:extent cx="3495675" cy="1933575"/>
            <wp:effectExtent l="19050" t="0" r="9525" b="0"/>
            <wp:docPr id="117" name="Obraz 117" descr="https://edux.pjwstk.edu.pl/mat/1929/lec/w5/Image42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edux.pjwstk.edu.pl/mat/1929/lec/w5/Image4248.gif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A49" w:rsidRPr="008F7A49" w:rsidRDefault="008F7A49" w:rsidP="008F7A49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pl-PL"/>
        </w:rPr>
        <w:drawing>
          <wp:inline distT="0" distB="0" distL="0" distR="0">
            <wp:extent cx="3495675" cy="1933575"/>
            <wp:effectExtent l="19050" t="0" r="9525" b="0"/>
            <wp:docPr id="118" name="Obraz 118" descr="https://edux.pjwstk.edu.pl/mat/1929/lec/w5/Image42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edux.pjwstk.edu.pl/mat/1929/lec/w5/Image4249.gif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A49" w:rsidRPr="008F7A49" w:rsidRDefault="008F7A49" w:rsidP="008F7A49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8F7A49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 xml:space="preserve">Filtry opisuje się również poprzez pasmo </w:t>
      </w:r>
      <w:proofErr w:type="spellStart"/>
      <w:r w:rsidRPr="008F7A49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trzydecybelowe</w:t>
      </w:r>
      <w:proofErr w:type="spellEnd"/>
      <w:r w:rsidRPr="008F7A49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 xml:space="preserve">, w którym pasmo przenoszenia spada o 3 </w:t>
      </w:r>
      <w:proofErr w:type="spellStart"/>
      <w:r w:rsidRPr="008F7A49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dB</w:t>
      </w:r>
      <w:proofErr w:type="spellEnd"/>
      <w:r w:rsidRPr="008F7A49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.</w:t>
      </w:r>
    </w:p>
    <w:p w:rsidR="000B6DA1" w:rsidRPr="008F7A49" w:rsidRDefault="008F7A49" w:rsidP="000B6DA1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8F7A49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 xml:space="preserve">Pasmo 3dB jest pasmem pomiędzy 2 granicznymi wartościami częstotliwości (np.: </w:t>
      </w:r>
      <w:proofErr w:type="spellStart"/>
      <w:r w:rsidRPr="008F7A49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fg</w:t>
      </w:r>
      <w:proofErr w:type="spellEnd"/>
      <w:r w:rsidRPr="008F7A49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 xml:space="preserve"> i </w:t>
      </w:r>
      <w:proofErr w:type="spellStart"/>
      <w:r w:rsidRPr="008F7A49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fd</w:t>
      </w:r>
      <w:proofErr w:type="spellEnd"/>
      <w:r w:rsidRPr="008F7A49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 xml:space="preserve">, </w:t>
      </w:r>
      <w:proofErr w:type="spellStart"/>
      <w:r w:rsidRPr="008F7A49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fg&gt;=fd</w:t>
      </w:r>
      <w:proofErr w:type="spellEnd"/>
      <w:r w:rsidRPr="008F7A49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), dla których moc sygnału spada o połowę.</w:t>
      </w:r>
    </w:p>
    <w:p w:rsidR="004531A2" w:rsidRPr="004531A2" w:rsidRDefault="004F1788" w:rsidP="004531A2">
      <w:pPr>
        <w:numPr>
          <w:ilvl w:val="0"/>
          <w:numId w:val="1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</w:pPr>
      <w:r w:rsidRPr="001F3AB1"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  <w:t>Co to jest transmitancja filtru?</w:t>
      </w:r>
    </w:p>
    <w:p w:rsidR="004531A2" w:rsidRDefault="004531A2" w:rsidP="004531A2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  <w:u w:val="single"/>
        </w:rPr>
        <w:t>Transmitancja filtru</w:t>
      </w:r>
      <w:r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r>
        <w:rPr>
          <w:rFonts w:ascii="Verdana" w:hAnsi="Verdana"/>
          <w:color w:val="000000"/>
          <w:sz w:val="20"/>
          <w:szCs w:val="20"/>
        </w:rPr>
        <w:t>(charakterystyka częstotliwościowa) jest transformatą Fouriera odpowiedzi impulsowej filtru:</w:t>
      </w:r>
    </w:p>
    <w:p w:rsidR="004531A2" w:rsidRDefault="004531A2" w:rsidP="004531A2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1724025" cy="542925"/>
            <wp:effectExtent l="19050" t="0" r="0" b="0"/>
            <wp:docPr id="140" name="Obraz 140" descr="https://edux.pjwstk.edu.pl/mat/1929/lec/w5/Image42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s://edux.pjwstk.edu.pl/mat/1929/lec/w5/Image4241.gif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1A2" w:rsidRPr="004531A2" w:rsidRDefault="004531A2" w:rsidP="004531A2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Moduł transmitancji</w:t>
      </w:r>
      <w:r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581025" cy="209550"/>
            <wp:effectExtent l="19050" t="0" r="9525" b="0"/>
            <wp:docPr id="141" name="Obraz 141" descr="https://edux.pjwstk.edu.pl/mat/1929/lec/w5/Image42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edux.pjwstk.edu.pl/mat/1929/lec/w5/Image4242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0"/>
          <w:szCs w:val="20"/>
        </w:rPr>
        <w:t>jest charakterystyką amplitudową filtru, zaś</w:t>
      </w:r>
      <w:r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781050" cy="209550"/>
            <wp:effectExtent l="0" t="0" r="0" b="0"/>
            <wp:docPr id="142" name="Obraz 142" descr="https://edux.pjwstk.edu.pl/mat/1929/lec/w5/Image42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edux.pjwstk.edu.pl/mat/1929/lec/w5/Image4243.gif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r>
        <w:rPr>
          <w:rFonts w:ascii="Verdana" w:hAnsi="Verdana"/>
          <w:color w:val="000000"/>
          <w:sz w:val="20"/>
          <w:szCs w:val="20"/>
        </w:rPr>
        <w:t>jest charakterystyką fazową.</w:t>
      </w:r>
    </w:p>
    <w:p w:rsidR="004531A2" w:rsidRPr="004531A2" w:rsidRDefault="004F1788" w:rsidP="004531A2">
      <w:pPr>
        <w:numPr>
          <w:ilvl w:val="0"/>
          <w:numId w:val="1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</w:pPr>
      <w:r w:rsidRPr="001F3AB1"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  <w:t>Transformacja Fouriera</w:t>
      </w:r>
    </w:p>
    <w:p w:rsidR="004531A2" w:rsidRDefault="004531A2" w:rsidP="004531A2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lastRenderedPageBreak/>
        <w:t>Transformata Fouriera</w:t>
      </w:r>
      <w:r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00050" cy="209550"/>
            <wp:effectExtent l="19050" t="0" r="0" b="0"/>
            <wp:docPr id="181" name="Obraz 181" descr="http://edu.pjwstk.edu.pl/wyklady/mul/scb/w5/Image42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://edu.pjwstk.edu.pl/wyklady/mul/scb/w5/Image4264.gif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r>
        <w:rPr>
          <w:rFonts w:ascii="Verdana" w:hAnsi="Verdana"/>
          <w:color w:val="000000"/>
          <w:sz w:val="20"/>
          <w:szCs w:val="20"/>
        </w:rPr>
        <w:t>sygnału ciągłego f(t) wyraża się następującym wzorem:</w:t>
      </w:r>
    </w:p>
    <w:p w:rsidR="004531A2" w:rsidRDefault="004531A2" w:rsidP="004531A2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1419225" cy="485775"/>
            <wp:effectExtent l="0" t="0" r="9525" b="0"/>
            <wp:docPr id="182" name="Obraz 182" descr="http://edu.pjwstk.edu.pl/wyklady/mul/scb/w5/Image42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://edu.pjwstk.edu.pl/wyklady/mul/scb/w5/Image4265.gif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1A2" w:rsidRDefault="004531A2" w:rsidP="004531A2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gdzie t - czas ciągły.</w:t>
      </w:r>
    </w:p>
    <w:p w:rsidR="004531A2" w:rsidRDefault="004531A2" w:rsidP="004531A2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Transformacja ta przekształca dziedzinę czasu w dziedzinę widma.</w:t>
      </w:r>
    </w:p>
    <w:p w:rsidR="004531A2" w:rsidRDefault="004531A2" w:rsidP="004531A2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Możliwe jest przekształcenie odwrotne, tj. przejście z dziedziny widma w dziedzinę czasu poprzez odwrotną transformację Fouriera:</w:t>
      </w:r>
    </w:p>
    <w:p w:rsidR="004531A2" w:rsidRDefault="004531A2" w:rsidP="004531A2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1685925" cy="428625"/>
            <wp:effectExtent l="19050" t="0" r="0" b="0"/>
            <wp:docPr id="183" name="Obraz 183" descr="http://edu.pjwstk.edu.pl/wyklady/mul/scb/w5/Image42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://edu.pjwstk.edu.pl/wyklady/mul/scb/w5/Image4266.gif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1A2" w:rsidRDefault="004531A2" w:rsidP="004531A2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W nagraniach cyfrowych dziedzina czasu zostaje poddana dyskretyzacji i zamiast ciągłej funkcji f(t) otrzymuje się sygnał {x</w:t>
      </w:r>
      <w:proofErr w:type="spellStart"/>
      <w:r>
        <w:rPr>
          <w:rFonts w:ascii="Verdana" w:hAnsi="Verdana"/>
          <w:color w:val="000000"/>
          <w:sz w:val="20"/>
          <w:szCs w:val="20"/>
        </w:rPr>
        <w:t>(n</w:t>
      </w:r>
      <w:proofErr w:type="spellEnd"/>
      <w:r>
        <w:rPr>
          <w:rFonts w:ascii="Verdana" w:hAnsi="Verdana"/>
          <w:color w:val="000000"/>
          <w:sz w:val="20"/>
          <w:szCs w:val="20"/>
        </w:rPr>
        <w:t>T)}, gdzie T - okres próbkowania. Do analizy dźwięku stosowana jest wówczas dyskretna transformacja Fouriera.</w:t>
      </w:r>
    </w:p>
    <w:p w:rsidR="004531A2" w:rsidRDefault="004531A2" w:rsidP="004531A2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Dyskretna transformata Fouriera X(k) dla okna czasowego o długości N definiowana jest na ciągu próbek x(0), </w:t>
      </w:r>
      <w:r>
        <w:rPr>
          <w:rFonts w:ascii="Verdana" w:hAnsi="Verdana" w:cs="Verdana"/>
          <w:color w:val="000000"/>
          <w:sz w:val="20"/>
          <w:szCs w:val="20"/>
        </w:rPr>
        <w:t>, x((N-1)T) w sposób następujący:</w:t>
      </w:r>
    </w:p>
    <w:p w:rsidR="004531A2" w:rsidRDefault="004531A2" w:rsidP="004531A2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2724150" cy="438150"/>
            <wp:effectExtent l="19050" t="0" r="0" b="0"/>
            <wp:docPr id="184" name="Obraz 184" descr="http://edu.pjwstk.edu.pl/wyklady/mul/scb/w5/Image42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://edu.pjwstk.edu.pl/wyklady/mul/scb/w5/Image4268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1A2" w:rsidRDefault="004531A2" w:rsidP="004531A2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gdzie</w:t>
      </w:r>
      <w:r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809625" cy="190500"/>
            <wp:effectExtent l="19050" t="0" r="9525" b="0"/>
            <wp:docPr id="185" name="Obraz 185" descr="http://edu.pjwstk.edu.pl/wyklady/mul/scb/w5/Image42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://edu.pjwstk.edu.pl/wyklady/mul/scb/w5/Image4269.gif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1A2" w:rsidRDefault="004531A2" w:rsidP="004531A2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Odwrotna dyskretna transformacja Fouriera opisywana jest poniższym wzorem:</w:t>
      </w:r>
    </w:p>
    <w:p w:rsidR="004531A2" w:rsidRDefault="004531A2" w:rsidP="004531A2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2752725" cy="438150"/>
            <wp:effectExtent l="19050" t="0" r="0" b="0"/>
            <wp:docPr id="186" name="Obraz 186" descr="http://edu.pjwstk.edu.pl/wyklady/mul/scb/w5/Image42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://edu.pjwstk.edu.pl/wyklady/mul/scb/w5/Image4270.gif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1A2" w:rsidRDefault="004531A2" w:rsidP="004531A2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Dla ciągu próbek o długości 2</w:t>
      </w:r>
      <w:r>
        <w:rPr>
          <w:rFonts w:ascii="Verdana" w:hAnsi="Verdana"/>
          <w:color w:val="000000"/>
          <w:sz w:val="20"/>
          <w:szCs w:val="20"/>
          <w:vertAlign w:val="superscript"/>
        </w:rPr>
        <w:t>n</w:t>
      </w:r>
      <w:r>
        <w:rPr>
          <w:rFonts w:ascii="Verdana" w:hAnsi="Verdana"/>
          <w:color w:val="000000"/>
          <w:sz w:val="20"/>
          <w:szCs w:val="20"/>
        </w:rPr>
        <w:t xml:space="preserve">opracowano szybki algorytm wyznaczania transformaty Fouriera (Fast Fourier </w:t>
      </w:r>
      <w:proofErr w:type="spellStart"/>
      <w:r>
        <w:rPr>
          <w:rFonts w:ascii="Verdana" w:hAnsi="Verdana"/>
          <w:color w:val="000000"/>
          <w:sz w:val="20"/>
          <w:szCs w:val="20"/>
        </w:rPr>
        <w:t>Transform</w:t>
      </w:r>
      <w:proofErr w:type="spellEnd"/>
      <w:r>
        <w:rPr>
          <w:rFonts w:ascii="Verdana" w:hAnsi="Verdana"/>
          <w:color w:val="000000"/>
          <w:sz w:val="20"/>
          <w:szCs w:val="20"/>
        </w:rPr>
        <w:t>), tzw. szybką transformatę Fouriera.</w:t>
      </w:r>
    </w:p>
    <w:p w:rsidR="004531A2" w:rsidRDefault="004531A2" w:rsidP="004531A2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Aby skorzystać z tego algorytmu, stosowane jest uzupełnianie ciągu próbek do najbliższej potęgi dwójki (</w:t>
      </w:r>
      <w:proofErr w:type="spellStart"/>
      <w:r>
        <w:rPr>
          <w:rFonts w:ascii="Verdana" w:hAnsi="Verdana"/>
          <w:color w:val="000000"/>
          <w:sz w:val="20"/>
          <w:szCs w:val="20"/>
        </w:rPr>
        <w:t>zeropadding</w:t>
      </w:r>
      <w:proofErr w:type="spellEnd"/>
      <w:r>
        <w:rPr>
          <w:rFonts w:ascii="Verdana" w:hAnsi="Verdana"/>
          <w:color w:val="000000"/>
          <w:sz w:val="20"/>
          <w:szCs w:val="20"/>
        </w:rPr>
        <w:t>).</w:t>
      </w:r>
    </w:p>
    <w:p w:rsidR="004531A2" w:rsidRDefault="004531A2" w:rsidP="004531A2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  <w:u w:val="single"/>
        </w:rPr>
      </w:pPr>
      <w:r>
        <w:rPr>
          <w:rFonts w:ascii="Verdana" w:hAnsi="Verdana"/>
          <w:color w:val="000000"/>
          <w:sz w:val="20"/>
          <w:szCs w:val="20"/>
          <w:u w:val="single"/>
        </w:rPr>
        <w:t>Własności transformacji Fouriera</w:t>
      </w:r>
    </w:p>
    <w:p w:rsidR="004531A2" w:rsidRDefault="004531A2" w:rsidP="004531A2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Efektem ubocznym próbkowania sygnału są repliki widma, gdyż widmem ciągu impulsów próbkujących jest ciąg impulsów, a operacji mnożenia (sygnału przez ciąg impulsów próbkujących) w dziedzinie czasu odpowiada splot transformaty Fouriera sygnału i transformaty funkcji okna w dziedzinie widma:</w:t>
      </w:r>
    </w:p>
    <w:p w:rsidR="004531A2" w:rsidRPr="004531A2" w:rsidRDefault="004531A2" w:rsidP="004531A2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2038350" cy="495300"/>
            <wp:effectExtent l="19050" t="0" r="0" b="0"/>
            <wp:docPr id="187" name="Obraz 187" descr="http://edu.pjwstk.edu.pl/wyklady/mul/scb/w5/Image42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://edu.pjwstk.edu.pl/wyklady/mul/scb/w5/Image4271.gif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802" w:rsidRPr="00543802" w:rsidRDefault="004F1788" w:rsidP="00543802">
      <w:pPr>
        <w:numPr>
          <w:ilvl w:val="0"/>
          <w:numId w:val="1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</w:pPr>
      <w:r w:rsidRPr="001F3AB1"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  <w:t>Na czym polega okienkowanie sygnału i w jakim celu jest stosowane? Wymienić najpopularniejsze funkcje okienkowe</w:t>
      </w:r>
    </w:p>
    <w:p w:rsidR="00543802" w:rsidRDefault="00543802" w:rsidP="00543802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Dla różnych długości analizowanej ramki otrzymuje się różne wyniki analiz.</w:t>
      </w:r>
    </w:p>
    <w:p w:rsidR="00543802" w:rsidRDefault="00543802" w:rsidP="00543802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Wybranie fragmentu danych o długości N oznacza, że sygnał na tym odcinku został przemnożony przez 1, zaś na pozostałych przez 0. Jest to równoważne przemnożeniu sygnału przez sygnał prostokątny o </w:t>
      </w:r>
      <w:r>
        <w:rPr>
          <w:rFonts w:ascii="Verdana" w:hAnsi="Verdana"/>
          <w:color w:val="000000"/>
          <w:sz w:val="20"/>
          <w:szCs w:val="20"/>
        </w:rPr>
        <w:lastRenderedPageBreak/>
        <w:t>szerokości N i wysokości 1. Operację tę nazywamy okienkowaniem sygnału (z użyciem okna prostokątnego).</w:t>
      </w:r>
    </w:p>
    <w:p w:rsidR="00543802" w:rsidRDefault="00543802" w:rsidP="00543802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Operację okienkowania można zapisać jako:</w:t>
      </w:r>
    </w:p>
    <w:p w:rsidR="00543802" w:rsidRDefault="00543802" w:rsidP="00543802">
      <w:pPr>
        <w:pStyle w:val="NormalnyWeb"/>
        <w:spacing w:line="240" w:lineRule="atLeast"/>
        <w:ind w:left="720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v(n) = w(n) * s(n)</w:t>
      </w:r>
    </w:p>
    <w:p w:rsidR="00543802" w:rsidRDefault="00543802" w:rsidP="00543802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gdzie:</w:t>
      </w:r>
    </w:p>
    <w:p w:rsidR="00543802" w:rsidRDefault="00543802" w:rsidP="00543802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s(n) - sygnał wejściowy,</w:t>
      </w:r>
      <w:r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r>
        <w:rPr>
          <w:rFonts w:ascii="Verdana" w:hAnsi="Verdana"/>
          <w:color w:val="000000"/>
          <w:sz w:val="20"/>
          <w:szCs w:val="20"/>
        </w:rPr>
        <w:br/>
        <w:t>v(n) - sygnał wynikowy otrzymany poprzez okienkowanie,</w:t>
      </w:r>
      <w:r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r>
        <w:rPr>
          <w:rFonts w:ascii="Verdana" w:hAnsi="Verdana"/>
          <w:color w:val="000000"/>
          <w:sz w:val="20"/>
          <w:szCs w:val="20"/>
        </w:rPr>
        <w:br/>
        <w:t>w(n) - funkcja okna.</w:t>
      </w:r>
    </w:p>
    <w:p w:rsidR="00543802" w:rsidRDefault="00543802" w:rsidP="00543802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Skutkiem ubocznym okienkowania z użyciem okna prostokątnego są przecieki widma (listki boczne).</w:t>
      </w:r>
    </w:p>
    <w:p w:rsidR="00543802" w:rsidRDefault="00543802" w:rsidP="00543802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Poprzez zastosowanie okna o wartościach bliskich 0 na brzegach przedziału [0, N] możemy zmniejszyć wysokość listków bocznych - kosztem poszerzenia listka głównego i rozmycia prążków widma (tj. pogorszenia rozdzielczości).</w:t>
      </w:r>
    </w:p>
    <w:p w:rsidR="00543802" w:rsidRDefault="00543802" w:rsidP="00543802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Podstawowe funkcje okienkowe przedstawiono w poniższej tabeli.</w:t>
      </w:r>
    </w:p>
    <w:p w:rsidR="00543802" w:rsidRDefault="00543802" w:rsidP="00543802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181475" cy="2400300"/>
            <wp:effectExtent l="19050" t="0" r="9525" b="0"/>
            <wp:docPr id="195" name="Obraz 195" descr="http://edu.pjwstk.edu.pl/wyklady/mul/scb/w5/Image42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://edu.pjwstk.edu.pl/wyklady/mul/scb/w5/Image4275.gif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802" w:rsidRPr="00543802" w:rsidRDefault="00543802" w:rsidP="00543802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Analiza dźwięku jest zwykle wykonywana z zastosowaniem funkcji okna różnych od prostokątnego.</w:t>
      </w:r>
    </w:p>
    <w:p w:rsidR="002053E5" w:rsidRPr="002053E5" w:rsidRDefault="004F1788" w:rsidP="002053E5">
      <w:pPr>
        <w:numPr>
          <w:ilvl w:val="0"/>
          <w:numId w:val="1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</w:pPr>
      <w:r w:rsidRPr="001F3AB1"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  <w:t xml:space="preserve">Różnice między transformatą Fouriera i </w:t>
      </w:r>
      <w:r w:rsidR="008F588C"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  <w:t>Falkową</w:t>
      </w:r>
    </w:p>
    <w:p w:rsidR="002053E5" w:rsidRDefault="002053E5" w:rsidP="002053E5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Podstawową metodą analizy widmowej jest transformata Fouriera. Przebieg zmian składu częstotliwościowego dźwięku w czasie można prześledzić wykonując serię transformat Fouriera i umieszczając wyniki na wspólnym wykresie.</w:t>
      </w:r>
    </w:p>
    <w:p w:rsidR="002053E5" w:rsidRDefault="002053E5" w:rsidP="002053E5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Metodą pozwalającą na jednoczesną analizę czasowo-częstotliwościową jest analiza </w:t>
      </w:r>
      <w:proofErr w:type="spellStart"/>
      <w:r>
        <w:rPr>
          <w:rFonts w:ascii="Verdana" w:hAnsi="Verdana"/>
          <w:color w:val="000000"/>
          <w:sz w:val="20"/>
          <w:szCs w:val="20"/>
        </w:rPr>
        <w:t>falkowa</w:t>
      </w:r>
      <w:proofErr w:type="spellEnd"/>
      <w:r>
        <w:rPr>
          <w:rFonts w:ascii="Verdana" w:hAnsi="Verdana"/>
          <w:color w:val="000000"/>
          <w:sz w:val="20"/>
          <w:szCs w:val="20"/>
        </w:rPr>
        <w:t>.</w:t>
      </w:r>
    </w:p>
    <w:p w:rsidR="00215D93" w:rsidRDefault="00215D93" w:rsidP="00215D93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Do analizy czasowo-częstotliwościowej stosowana jest m.in. transformata </w:t>
      </w:r>
      <w:proofErr w:type="spellStart"/>
      <w:r>
        <w:rPr>
          <w:rFonts w:ascii="Verdana" w:hAnsi="Verdana"/>
          <w:color w:val="000000"/>
          <w:sz w:val="20"/>
          <w:szCs w:val="20"/>
        </w:rPr>
        <w:t>falkowa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 (ang. </w:t>
      </w:r>
      <w:proofErr w:type="spellStart"/>
      <w:r>
        <w:rPr>
          <w:rFonts w:ascii="Verdana" w:hAnsi="Verdana"/>
          <w:color w:val="000000"/>
          <w:sz w:val="20"/>
          <w:szCs w:val="20"/>
        </w:rPr>
        <w:t>wavelet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 - falka).</w:t>
      </w:r>
    </w:p>
    <w:p w:rsidR="00215D93" w:rsidRDefault="00215D93" w:rsidP="00215D93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Jest ona przekształceniem liniowym, w którym dwuwymiarowa reprezentacja sygnału za pomocą odpowiednich funkcji elementarnych pozwala na rekonstrukcję sygnału w postaci kombinacji liniowej tych funkcji.</w:t>
      </w:r>
    </w:p>
    <w:p w:rsidR="00215D93" w:rsidRDefault="00215D93" w:rsidP="00215D93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Analiza </w:t>
      </w:r>
      <w:proofErr w:type="spellStart"/>
      <w:r>
        <w:rPr>
          <w:rFonts w:ascii="Verdana" w:hAnsi="Verdana"/>
          <w:color w:val="000000"/>
          <w:sz w:val="20"/>
          <w:szCs w:val="20"/>
        </w:rPr>
        <w:t>falkowa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 umożliwia analizę dźwięku ze zmienną rozdzielczością (MRA - ang. </w:t>
      </w:r>
      <w:proofErr w:type="spellStart"/>
      <w:r>
        <w:rPr>
          <w:rFonts w:ascii="Verdana" w:hAnsi="Verdana"/>
          <w:color w:val="000000"/>
          <w:sz w:val="20"/>
          <w:szCs w:val="20"/>
        </w:rPr>
        <w:t>multiresolution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</w:rPr>
        <w:t>analysis</w:t>
      </w:r>
      <w:proofErr w:type="spellEnd"/>
      <w:r>
        <w:rPr>
          <w:rFonts w:ascii="Verdana" w:hAnsi="Verdana"/>
          <w:color w:val="000000"/>
          <w:sz w:val="20"/>
          <w:szCs w:val="20"/>
        </w:rPr>
        <w:t>). Dla dowolnej funkcji</w:t>
      </w: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838200" cy="238125"/>
            <wp:effectExtent l="19050" t="0" r="0" b="0"/>
            <wp:docPr id="197" name="Obraz 197" descr="https://edux.pjwstk.edu.pl/mat/1929/lec/w5/Image42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s://edux.pjwstk.edu.pl/mat/1929/lec/w5/Image4278.gif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r>
        <w:rPr>
          <w:rFonts w:ascii="Verdana" w:hAnsi="Verdana"/>
          <w:color w:val="000000"/>
          <w:sz w:val="20"/>
          <w:szCs w:val="20"/>
        </w:rPr>
        <w:t>analiza MRA oparta jest na rozkładzie przestrzeni</w:t>
      </w:r>
      <w:r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742950" cy="266700"/>
            <wp:effectExtent l="19050" t="0" r="0" b="0"/>
            <wp:docPr id="198" name="Obraz 198" descr="https://edux.pjwstk.edu.pl/mat/1929/lec/w5/Image42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s://edux.pjwstk.edu.pl/mat/1929/lec/w5/Image4279.gif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r>
        <w:rPr>
          <w:rFonts w:ascii="Verdana" w:hAnsi="Verdana"/>
          <w:color w:val="000000"/>
          <w:sz w:val="20"/>
          <w:szCs w:val="20"/>
        </w:rPr>
        <w:t>na sumę podprzestrzeni:</w:t>
      </w:r>
    </w:p>
    <w:p w:rsidR="00215D93" w:rsidRDefault="00215D93" w:rsidP="00215D93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029075" cy="295275"/>
            <wp:effectExtent l="0" t="0" r="0" b="0"/>
            <wp:docPr id="199" name="Obraz 199" descr="https://edux.pjwstk.edu.pl/mat/1929/lec/w5/Image42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s://edux.pjwstk.edu.pl/mat/1929/lec/w5/Image4280.gif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D93" w:rsidRDefault="00215D93" w:rsidP="00215D93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gdzie:</w:t>
      </w:r>
    </w:p>
    <w:p w:rsidR="00215D93" w:rsidRDefault="00215D93" w:rsidP="00215D93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j - poziom rozdzielczości,</w:t>
      </w:r>
    </w:p>
    <w:p w:rsidR="00215D93" w:rsidRDefault="00215D93" w:rsidP="00215D93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600075" cy="247650"/>
            <wp:effectExtent l="19050" t="0" r="0" b="0"/>
            <wp:docPr id="200" name="Obraz 200" descr="https://edux.pjwstk.edu.pl/mat/1929/lec/w5/Image42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ttps://edux.pjwstk.edu.pl/mat/1929/lec/w5/Image4281.gif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r>
        <w:rPr>
          <w:rFonts w:ascii="Verdana" w:hAnsi="Verdana"/>
          <w:color w:val="000000"/>
          <w:sz w:val="20"/>
          <w:szCs w:val="20"/>
        </w:rPr>
        <w:t>- przestrzenie aproksymacji (ogółów),</w:t>
      </w:r>
    </w:p>
    <w:p w:rsidR="00215D93" w:rsidRDefault="00215D93" w:rsidP="00215D93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923925" cy="247650"/>
            <wp:effectExtent l="19050" t="0" r="9525" b="0"/>
            <wp:docPr id="201" name="Obraz 201" descr="https://edux.pjwstk.edu.pl/mat/1929/lec/w5/Image42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s://edux.pjwstk.edu.pl/mat/1929/lec/w5/Image4282.gif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r>
        <w:rPr>
          <w:rFonts w:ascii="Verdana" w:hAnsi="Verdana"/>
          <w:color w:val="000000"/>
          <w:sz w:val="20"/>
          <w:szCs w:val="20"/>
        </w:rPr>
        <w:t>- przestrzenie szczegółów.</w:t>
      </w:r>
    </w:p>
    <w:p w:rsidR="00215D93" w:rsidRDefault="00215D93" w:rsidP="00215D93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Funkcja</w:t>
      </w:r>
      <w:r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600075" cy="238125"/>
            <wp:effectExtent l="19050" t="0" r="9525" b="0"/>
            <wp:docPr id="202" name="Obraz 202" descr="https://edux.pjwstk.edu.pl/mat/1929/lec/w5/Image42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s://edux.pjwstk.edu.pl/mat/1929/lec/w5/Image4283.gif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r>
        <w:rPr>
          <w:rFonts w:ascii="Verdana" w:hAnsi="Verdana"/>
          <w:color w:val="000000"/>
          <w:sz w:val="20"/>
          <w:szCs w:val="20"/>
        </w:rPr>
        <w:t>rozkładana jest za pomocą funkcji</w:t>
      </w:r>
      <w:r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00050" cy="209550"/>
            <wp:effectExtent l="19050" t="0" r="0" b="0"/>
            <wp:docPr id="203" name="Obraz 203" descr="https://edux.pjwstk.edu.pl/mat/1929/lec/w5/Image42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s://edux.pjwstk.edu.pl/mat/1929/lec/w5/Image4284.gif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r>
        <w:rPr>
          <w:rFonts w:ascii="Verdana" w:hAnsi="Verdana"/>
          <w:color w:val="000000"/>
          <w:sz w:val="20"/>
          <w:szCs w:val="20"/>
        </w:rPr>
        <w:t>i</w:t>
      </w:r>
      <w:r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457200" cy="209550"/>
            <wp:effectExtent l="19050" t="0" r="0" b="0"/>
            <wp:docPr id="204" name="Obraz 204" descr="https://edux.pjwstk.edu.pl/mat/1929/lec/w5/Image42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s://edux.pjwstk.edu.pl/mat/1929/lec/w5/Image4285.gif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r>
        <w:rPr>
          <w:rFonts w:ascii="Verdana" w:hAnsi="Verdana"/>
          <w:color w:val="000000"/>
          <w:sz w:val="20"/>
          <w:szCs w:val="20"/>
        </w:rPr>
        <w:t>.</w:t>
      </w:r>
    </w:p>
    <w:p w:rsidR="00215D93" w:rsidRDefault="00215D93" w:rsidP="00215D93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Dla najpopularniejszego typu tej analizy, tj. przy połowieniu pasma częstotliwości, oraz przy wykorzystaniu baz ortonormalnych,</w:t>
      </w:r>
      <w:r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152400" cy="180975"/>
            <wp:effectExtent l="19050" t="0" r="0" b="0"/>
            <wp:docPr id="205" name="Obraz 205" descr="https://edux.pjwstk.edu.pl/mat/1929/lec/w5/Image42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s://edux.pjwstk.edu.pl/mat/1929/lec/w5/Image4286.gif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r>
        <w:rPr>
          <w:rFonts w:ascii="Verdana" w:hAnsi="Verdana"/>
          <w:color w:val="000000"/>
          <w:sz w:val="20"/>
          <w:szCs w:val="20"/>
        </w:rPr>
        <w:t>i</w:t>
      </w:r>
      <w:r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161925" cy="180975"/>
            <wp:effectExtent l="19050" t="0" r="9525" b="0"/>
            <wp:docPr id="206" name="Obraz 206" descr="https://edux.pjwstk.edu.pl/mat/1929/lec/w5/Image42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s://edux.pjwstk.edu.pl/mat/1929/lec/w5/Image4287.gif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0"/>
          <w:szCs w:val="20"/>
        </w:rPr>
        <w:t>muszą spełniać następujące założenia:</w:t>
      </w:r>
    </w:p>
    <w:p w:rsidR="00215D93" w:rsidRDefault="00215D93" w:rsidP="00215D93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1524000" cy="276225"/>
            <wp:effectExtent l="0" t="0" r="0" b="0"/>
            <wp:docPr id="207" name="Obraz 207" descr="https://edux.pjwstk.edu.pl/mat/1929/lec/w5/Image42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ttps://edux.pjwstk.edu.pl/mat/1929/lec/w5/Image4288.gif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r>
        <w:rPr>
          <w:rFonts w:ascii="Verdana" w:hAnsi="Verdana"/>
          <w:color w:val="000000"/>
          <w:sz w:val="20"/>
          <w:szCs w:val="20"/>
        </w:rPr>
        <w:t>,</w:t>
      </w:r>
    </w:p>
    <w:p w:rsidR="00215D93" w:rsidRDefault="00215D93" w:rsidP="00215D93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1485900" cy="247650"/>
            <wp:effectExtent l="19050" t="0" r="0" b="0"/>
            <wp:docPr id="208" name="Obraz 208" descr="https://edux.pjwstk.edu.pl/mat/1929/lec/w5/Image42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s://edux.pjwstk.edu.pl/mat/1929/lec/w5/Image4289.gif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r>
        <w:rPr>
          <w:rFonts w:ascii="Verdana" w:hAnsi="Verdana"/>
          <w:color w:val="000000"/>
          <w:sz w:val="20"/>
          <w:szCs w:val="20"/>
        </w:rPr>
        <w:t xml:space="preserve">jest bazą ortonormalną dla </w:t>
      </w:r>
      <w:proofErr w:type="spellStart"/>
      <w:r>
        <w:rPr>
          <w:rFonts w:ascii="Verdana" w:hAnsi="Verdana"/>
          <w:color w:val="000000"/>
          <w:sz w:val="20"/>
          <w:szCs w:val="20"/>
        </w:rPr>
        <w:t>Vj</w:t>
      </w:r>
      <w:proofErr w:type="spellEnd"/>
      <w:r>
        <w:rPr>
          <w:rFonts w:ascii="Verdana" w:hAnsi="Verdana"/>
          <w:color w:val="000000"/>
          <w:sz w:val="20"/>
          <w:szCs w:val="20"/>
        </w:rPr>
        <w:t>,</w:t>
      </w:r>
    </w:p>
    <w:p w:rsidR="00215D93" w:rsidRDefault="00215D93" w:rsidP="00215D93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1590675" cy="285750"/>
            <wp:effectExtent l="19050" t="0" r="0" b="0"/>
            <wp:docPr id="209" name="Obraz 209" descr="https://edux.pjwstk.edu.pl/mat/1929/lec/w5/Image42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s://edux.pjwstk.edu.pl/mat/1929/lec/w5/Image4290.gif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r>
        <w:rPr>
          <w:rFonts w:ascii="Verdana" w:hAnsi="Verdana"/>
          <w:color w:val="000000"/>
          <w:sz w:val="20"/>
          <w:szCs w:val="20"/>
        </w:rPr>
        <w:t>,</w:t>
      </w:r>
    </w:p>
    <w:p w:rsidR="00215D93" w:rsidRDefault="00215D93" w:rsidP="00215D93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1628775" cy="266700"/>
            <wp:effectExtent l="19050" t="0" r="0" b="0"/>
            <wp:docPr id="210" name="Obraz 210" descr="https://edux.pjwstk.edu.pl/mat/1929/lec/w5/Image42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ttps://edux.pjwstk.edu.pl/mat/1929/lec/w5/Image4291.gif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r>
        <w:rPr>
          <w:rFonts w:ascii="Verdana" w:hAnsi="Verdana"/>
          <w:color w:val="000000"/>
          <w:sz w:val="20"/>
          <w:szCs w:val="20"/>
        </w:rPr>
        <w:t xml:space="preserve">jest bazą ortonormalną dla </w:t>
      </w:r>
      <w:proofErr w:type="spellStart"/>
      <w:r>
        <w:rPr>
          <w:rFonts w:ascii="Verdana" w:hAnsi="Verdana"/>
          <w:color w:val="000000"/>
          <w:sz w:val="20"/>
          <w:szCs w:val="20"/>
        </w:rPr>
        <w:t>Wj</w:t>
      </w:r>
      <w:proofErr w:type="spellEnd"/>
      <w:r>
        <w:rPr>
          <w:rFonts w:ascii="Verdana" w:hAnsi="Verdana"/>
          <w:color w:val="000000"/>
          <w:sz w:val="20"/>
          <w:szCs w:val="20"/>
        </w:rPr>
        <w:t>,</w:t>
      </w:r>
    </w:p>
    <w:p w:rsidR="00215D93" w:rsidRDefault="00215D93" w:rsidP="00215D93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g, h - współczynniki odpowiadające filtrom górno- i dolnoprzepustowemu,</w:t>
      </w:r>
      <w:r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923925" cy="247650"/>
            <wp:effectExtent l="19050" t="0" r="9525" b="0"/>
            <wp:docPr id="211" name="Obraz 211" descr="https://edux.pjwstk.edu.pl/mat/1929/lec/w5/Image42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s://edux.pjwstk.edu.pl/mat/1929/lec/w5/Image4292.gif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D93" w:rsidRDefault="00215D93" w:rsidP="00215D93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Funkcja</w:t>
      </w:r>
      <w:r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161925" cy="190500"/>
            <wp:effectExtent l="19050" t="0" r="0" b="0"/>
            <wp:docPr id="212" name="Obraz 212" descr="https://edux.pjwstk.edu.pl/mat/1929/lec/w5/Image42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ttps://edux.pjwstk.edu.pl/mat/1929/lec/w5/Image4293.gif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r>
        <w:rPr>
          <w:rFonts w:ascii="Verdana" w:hAnsi="Verdana"/>
          <w:color w:val="000000"/>
          <w:sz w:val="20"/>
          <w:szCs w:val="20"/>
        </w:rPr>
        <w:t>nazywana jest funkcją skalującą, zaś</w:t>
      </w:r>
      <w:r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171450" cy="190500"/>
            <wp:effectExtent l="19050" t="0" r="0" b="0"/>
            <wp:docPr id="213" name="Obraz 213" descr="https://edux.pjwstk.edu.pl/mat/1929/lec/w5/Image42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s://edux.pjwstk.edu.pl/mat/1929/lec/w5/Image4294.gif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r>
        <w:rPr>
          <w:rFonts w:ascii="Verdana" w:hAnsi="Verdana"/>
          <w:color w:val="000000"/>
          <w:sz w:val="20"/>
          <w:szCs w:val="20"/>
        </w:rPr>
        <w:t>- falką macierzystą</w:t>
      </w:r>
    </w:p>
    <w:p w:rsidR="00215D93" w:rsidRDefault="00215D93" w:rsidP="002053E5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Funkcje skalujące i macierzyste można definiować na różne sposoby w zależności od zastosowanych filtrów.</w:t>
      </w:r>
    </w:p>
    <w:p w:rsidR="002053E5" w:rsidRPr="002053E5" w:rsidRDefault="002053E5" w:rsidP="002053E5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Analiza czasowo-częstotliwościowa oparta na transformacji </w:t>
      </w:r>
      <w:proofErr w:type="spellStart"/>
      <w:r>
        <w:rPr>
          <w:rFonts w:ascii="Verdana" w:hAnsi="Verdana"/>
          <w:color w:val="000000"/>
          <w:sz w:val="20"/>
          <w:szCs w:val="20"/>
        </w:rPr>
        <w:t>falkowej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 jest obecnie coraz częściej stosowana, ze względu na ograniczoną rozdzielczość analizy FFT w dziedzinie czasu bądź częstotliwości.</w:t>
      </w:r>
    </w:p>
    <w:p w:rsidR="00120073" w:rsidRPr="00120073" w:rsidRDefault="004F1788" w:rsidP="00120073">
      <w:pPr>
        <w:numPr>
          <w:ilvl w:val="0"/>
          <w:numId w:val="1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</w:pPr>
      <w:r w:rsidRPr="001F3AB1"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  <w:t xml:space="preserve">Wymienić najpopularniejsze falki stosowane w analizie </w:t>
      </w:r>
      <w:r w:rsidR="00120073"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  <w:t>Falkowej</w:t>
      </w:r>
    </w:p>
    <w:p w:rsidR="00120073" w:rsidRPr="00120073" w:rsidRDefault="00120073" w:rsidP="00120073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Najpopularniejsze są falki </w:t>
      </w:r>
      <w:proofErr w:type="spellStart"/>
      <w:r>
        <w:rPr>
          <w:rFonts w:ascii="Verdana" w:hAnsi="Verdana"/>
          <w:color w:val="000000"/>
          <w:sz w:val="20"/>
          <w:szCs w:val="20"/>
        </w:rPr>
        <w:t>Haara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, </w:t>
      </w:r>
      <w:proofErr w:type="spellStart"/>
      <w:r>
        <w:rPr>
          <w:rFonts w:ascii="Verdana" w:hAnsi="Verdana"/>
          <w:color w:val="000000"/>
          <w:sz w:val="20"/>
          <w:szCs w:val="20"/>
        </w:rPr>
        <w:t>Daubechies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, Meyera, </w:t>
      </w:r>
      <w:proofErr w:type="spellStart"/>
      <w:r>
        <w:rPr>
          <w:rFonts w:ascii="Verdana" w:hAnsi="Verdana"/>
          <w:color w:val="000000"/>
          <w:sz w:val="20"/>
          <w:szCs w:val="20"/>
        </w:rPr>
        <w:t>Shannona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, </w:t>
      </w:r>
      <w:proofErr w:type="spellStart"/>
      <w:r>
        <w:rPr>
          <w:rFonts w:ascii="Verdana" w:hAnsi="Verdana"/>
          <w:color w:val="000000"/>
          <w:sz w:val="20"/>
          <w:szCs w:val="20"/>
        </w:rPr>
        <w:t>Morleta</w:t>
      </w:r>
      <w:proofErr w:type="spellEnd"/>
      <w:r>
        <w:rPr>
          <w:rFonts w:ascii="Verdana" w:hAnsi="Verdana"/>
          <w:color w:val="000000"/>
          <w:sz w:val="20"/>
          <w:szCs w:val="20"/>
        </w:rPr>
        <w:t>, oraz "kapelusz meksykański".</w:t>
      </w:r>
    </w:p>
    <w:p w:rsidR="005A72AF" w:rsidRPr="005A72AF" w:rsidRDefault="004F1788" w:rsidP="005A72AF">
      <w:pPr>
        <w:numPr>
          <w:ilvl w:val="0"/>
          <w:numId w:val="1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</w:pPr>
      <w:r w:rsidRPr="001F3AB1"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  <w:t>Podaj definicję ciśnienia SPL.</w:t>
      </w:r>
    </w:p>
    <w:p w:rsidR="005A72AF" w:rsidRDefault="005A72AF" w:rsidP="005A72AF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  <w:u w:val="single"/>
        </w:rPr>
        <w:t>SPL</w:t>
      </w:r>
      <w:r>
        <w:rPr>
          <w:rFonts w:ascii="Verdana" w:hAnsi="Verdana"/>
          <w:color w:val="000000"/>
          <w:sz w:val="20"/>
          <w:szCs w:val="20"/>
        </w:rPr>
        <w:t>(</w:t>
      </w:r>
      <w:proofErr w:type="spellStart"/>
      <w:r>
        <w:rPr>
          <w:rFonts w:ascii="Verdana" w:hAnsi="Verdana"/>
          <w:color w:val="000000"/>
          <w:sz w:val="20"/>
          <w:szCs w:val="20"/>
        </w:rPr>
        <w:t>Sound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</w:rPr>
        <w:t>Pressure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</w:rPr>
        <w:t>Level</w:t>
      </w:r>
      <w:proofErr w:type="spellEnd"/>
      <w:r>
        <w:rPr>
          <w:rFonts w:ascii="Verdana" w:hAnsi="Verdana"/>
          <w:color w:val="000000"/>
          <w:sz w:val="20"/>
          <w:szCs w:val="20"/>
        </w:rPr>
        <w:t>) jest skalą decybelową ze ściśle określonym poziomem odniesienia.</w:t>
      </w:r>
    </w:p>
    <w:p w:rsidR="005A72AF" w:rsidRPr="005A72AF" w:rsidRDefault="005A72AF" w:rsidP="005A72AF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  <w:lang w:val="en-GB"/>
        </w:rPr>
      </w:pPr>
      <w:r w:rsidRPr="005A72AF">
        <w:rPr>
          <w:rFonts w:ascii="Verdana" w:hAnsi="Verdana"/>
          <w:color w:val="000000"/>
          <w:sz w:val="20"/>
          <w:szCs w:val="20"/>
          <w:lang w:val="en-GB"/>
        </w:rPr>
        <w:t>Sound Pressure Level (SPL)=20 log (p/p</w:t>
      </w:r>
      <w:r w:rsidRPr="005A72AF">
        <w:rPr>
          <w:rFonts w:ascii="Verdana" w:hAnsi="Verdana"/>
          <w:color w:val="000000"/>
          <w:sz w:val="20"/>
          <w:szCs w:val="20"/>
          <w:vertAlign w:val="subscript"/>
          <w:lang w:val="en-GB"/>
        </w:rPr>
        <w:t>0</w:t>
      </w:r>
      <w:r w:rsidRPr="005A72AF">
        <w:rPr>
          <w:rFonts w:ascii="Verdana" w:hAnsi="Verdana"/>
          <w:color w:val="000000"/>
          <w:sz w:val="20"/>
          <w:szCs w:val="20"/>
          <w:lang w:val="en-GB"/>
        </w:rPr>
        <w:t>)=10 log (p/p</w:t>
      </w:r>
      <w:r w:rsidRPr="005A72AF">
        <w:rPr>
          <w:rFonts w:ascii="Verdana" w:hAnsi="Verdana"/>
          <w:color w:val="000000"/>
          <w:sz w:val="20"/>
          <w:szCs w:val="20"/>
          <w:vertAlign w:val="subscript"/>
          <w:lang w:val="en-GB"/>
        </w:rPr>
        <w:t>0</w:t>
      </w:r>
      <w:r w:rsidRPr="005A72AF">
        <w:rPr>
          <w:rFonts w:ascii="Verdana" w:hAnsi="Verdana"/>
          <w:color w:val="000000"/>
          <w:sz w:val="20"/>
          <w:szCs w:val="20"/>
          <w:lang w:val="en-GB"/>
        </w:rPr>
        <w:t>)</w:t>
      </w:r>
      <w:r w:rsidRPr="005A72AF">
        <w:rPr>
          <w:rFonts w:ascii="Verdana" w:hAnsi="Verdana"/>
          <w:color w:val="000000"/>
          <w:sz w:val="20"/>
          <w:szCs w:val="20"/>
          <w:vertAlign w:val="superscript"/>
          <w:lang w:val="en-GB"/>
        </w:rPr>
        <w:t>2</w:t>
      </w:r>
    </w:p>
    <w:p w:rsidR="005A72AF" w:rsidRDefault="005A72AF" w:rsidP="005A72AF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gdzie p</w:t>
      </w:r>
      <w:r>
        <w:rPr>
          <w:rFonts w:ascii="Verdana" w:hAnsi="Verdana"/>
          <w:color w:val="000000"/>
          <w:sz w:val="20"/>
          <w:szCs w:val="20"/>
          <w:vertAlign w:val="subscript"/>
        </w:rPr>
        <w:t>0</w:t>
      </w:r>
      <w:r>
        <w:rPr>
          <w:rFonts w:ascii="Verdana" w:hAnsi="Verdana"/>
          <w:color w:val="000000"/>
          <w:sz w:val="20"/>
          <w:szCs w:val="20"/>
        </w:rPr>
        <w:t>=2*10</w:t>
      </w:r>
      <w:r>
        <w:rPr>
          <w:rFonts w:ascii="Verdana" w:hAnsi="Verdana"/>
          <w:color w:val="000000"/>
          <w:sz w:val="20"/>
          <w:szCs w:val="20"/>
          <w:vertAlign w:val="superscript"/>
        </w:rPr>
        <w:t>-5</w:t>
      </w:r>
      <w:r>
        <w:rPr>
          <w:rFonts w:ascii="Verdana" w:hAnsi="Verdana"/>
          <w:color w:val="000000"/>
          <w:sz w:val="20"/>
          <w:szCs w:val="20"/>
        </w:rPr>
        <w:t>N/m</w:t>
      </w:r>
      <w:r>
        <w:rPr>
          <w:rFonts w:ascii="Verdana" w:hAnsi="Verdana"/>
          <w:color w:val="000000"/>
          <w:sz w:val="20"/>
          <w:szCs w:val="20"/>
          <w:vertAlign w:val="superscript"/>
        </w:rPr>
        <w:t>2</w:t>
      </w:r>
      <w:r>
        <w:rPr>
          <w:rFonts w:ascii="Verdana" w:hAnsi="Verdana"/>
          <w:color w:val="000000"/>
          <w:sz w:val="20"/>
          <w:szCs w:val="20"/>
        </w:rPr>
        <w:t>.</w:t>
      </w:r>
    </w:p>
    <w:p w:rsidR="005A72AF" w:rsidRPr="005A72AF" w:rsidRDefault="005A72AF" w:rsidP="005A72AF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SPL jest proporcjonalny do średniego pierwiastka z amplitudy dźwięku.</w:t>
      </w:r>
    </w:p>
    <w:p w:rsidR="00BD52E0" w:rsidRPr="00BD52E0" w:rsidRDefault="004F1788" w:rsidP="00BD52E0">
      <w:pPr>
        <w:numPr>
          <w:ilvl w:val="0"/>
          <w:numId w:val="1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</w:pPr>
      <w:r w:rsidRPr="001F3AB1"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  <w:t xml:space="preserve">Dwa 80 </w:t>
      </w:r>
      <w:proofErr w:type="spellStart"/>
      <w:r w:rsidRPr="001F3AB1"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  <w:t>dB</w:t>
      </w:r>
      <w:proofErr w:type="spellEnd"/>
      <w:r w:rsidRPr="001F3AB1"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  <w:t xml:space="preserve"> źródła dodając się generują wartość mocy akustycznej równą ...?</w:t>
      </w:r>
    </w:p>
    <w:p w:rsidR="00BD52E0" w:rsidRDefault="00BD52E0" w:rsidP="00BD52E0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lastRenderedPageBreak/>
        <w:t xml:space="preserve">Łączenie 2 i więcej źródeł nie powoduje sumowania wartości </w:t>
      </w:r>
      <w:proofErr w:type="spellStart"/>
      <w:r>
        <w:rPr>
          <w:rFonts w:ascii="Verdana" w:hAnsi="Verdana"/>
          <w:color w:val="000000"/>
          <w:sz w:val="20"/>
          <w:szCs w:val="20"/>
        </w:rPr>
        <w:t>dB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 SPL czy PWL.</w:t>
      </w:r>
    </w:p>
    <w:p w:rsidR="00BD52E0" w:rsidRDefault="00BD52E0" w:rsidP="00BD52E0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2 jednakowe źródła dają zwiększenie PWL o 3dB.</w:t>
      </w:r>
    </w:p>
    <w:p w:rsidR="00BD52E0" w:rsidRDefault="00BD52E0" w:rsidP="00BD52E0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2 jednakowe źródła dają 3 </w:t>
      </w:r>
      <w:proofErr w:type="spellStart"/>
      <w:r>
        <w:rPr>
          <w:rFonts w:ascii="Verdana" w:hAnsi="Verdana"/>
          <w:color w:val="000000"/>
          <w:sz w:val="20"/>
          <w:szCs w:val="20"/>
        </w:rPr>
        <w:t>dB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 zwiększenie SPL, przy założeniu braku interferencji:</w:t>
      </w:r>
    </w:p>
    <w:p w:rsidR="00BD52E0" w:rsidRDefault="00BD52E0" w:rsidP="00BD52E0">
      <w:pPr>
        <w:pStyle w:val="NormalnyWeb"/>
        <w:spacing w:line="240" w:lineRule="atLeast"/>
        <w:ind w:left="720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10 log 2I</w:t>
      </w:r>
      <w:r>
        <w:rPr>
          <w:rFonts w:ascii="Verdana" w:hAnsi="Verdana"/>
          <w:color w:val="000000"/>
          <w:sz w:val="20"/>
          <w:szCs w:val="20"/>
          <w:vertAlign w:val="subscript"/>
        </w:rPr>
        <w:t>1</w:t>
      </w:r>
      <w:r>
        <w:rPr>
          <w:rFonts w:ascii="Verdana" w:hAnsi="Verdana"/>
          <w:color w:val="000000"/>
          <w:sz w:val="20"/>
          <w:szCs w:val="20"/>
        </w:rPr>
        <w:t>/I</w:t>
      </w:r>
      <w:r>
        <w:rPr>
          <w:rFonts w:ascii="Verdana" w:hAnsi="Verdana"/>
          <w:color w:val="000000"/>
          <w:sz w:val="20"/>
          <w:szCs w:val="20"/>
          <w:vertAlign w:val="subscript"/>
        </w:rPr>
        <w:t>2</w:t>
      </w:r>
      <w:r>
        <w:rPr>
          <w:rFonts w:ascii="Verdana" w:hAnsi="Verdana"/>
          <w:color w:val="000000"/>
          <w:sz w:val="20"/>
          <w:szCs w:val="20"/>
        </w:rPr>
        <w:t>=10 log 2 + 10 log I</w:t>
      </w:r>
      <w:r>
        <w:rPr>
          <w:rFonts w:ascii="Verdana" w:hAnsi="Verdana"/>
          <w:color w:val="000000"/>
          <w:sz w:val="20"/>
          <w:szCs w:val="20"/>
          <w:vertAlign w:val="subscript"/>
        </w:rPr>
        <w:t>1</w:t>
      </w:r>
      <w:r>
        <w:rPr>
          <w:rFonts w:ascii="Verdana" w:hAnsi="Verdana"/>
          <w:color w:val="000000"/>
          <w:sz w:val="20"/>
          <w:szCs w:val="20"/>
        </w:rPr>
        <w:t>/I</w:t>
      </w:r>
      <w:r>
        <w:rPr>
          <w:rFonts w:ascii="Verdana" w:hAnsi="Verdana"/>
          <w:color w:val="000000"/>
          <w:sz w:val="20"/>
          <w:szCs w:val="20"/>
          <w:vertAlign w:val="subscript"/>
        </w:rPr>
        <w:t>2</w:t>
      </w:r>
    </w:p>
    <w:p w:rsidR="00BD52E0" w:rsidRPr="00BD52E0" w:rsidRDefault="00BD52E0" w:rsidP="00BD52E0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Zatem dwa 80-decybelowe źródła dodając się dają 83 </w:t>
      </w:r>
      <w:proofErr w:type="spellStart"/>
      <w:r>
        <w:rPr>
          <w:rFonts w:ascii="Verdana" w:hAnsi="Verdana"/>
          <w:color w:val="000000"/>
          <w:sz w:val="20"/>
          <w:szCs w:val="20"/>
        </w:rPr>
        <w:t>dB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 SPL</w:t>
      </w:r>
    </w:p>
    <w:p w:rsidR="008277DA" w:rsidRPr="008277DA" w:rsidRDefault="004F1788" w:rsidP="008277DA">
      <w:pPr>
        <w:numPr>
          <w:ilvl w:val="0"/>
          <w:numId w:val="1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</w:pPr>
      <w:r w:rsidRPr="001F3AB1"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  <w:t>Co to są izofony?</w:t>
      </w:r>
    </w:p>
    <w:p w:rsidR="008277DA" w:rsidRPr="008277DA" w:rsidRDefault="008277DA" w:rsidP="008277DA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SPL tonu odniesienia (1 </w:t>
      </w:r>
      <w:proofErr w:type="spellStart"/>
      <w:r>
        <w:rPr>
          <w:rFonts w:ascii="Verdana" w:hAnsi="Verdana"/>
          <w:color w:val="000000"/>
          <w:sz w:val="20"/>
          <w:szCs w:val="20"/>
        </w:rPr>
        <w:t>kHz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) identyfikuje izofony, czyli krzywe jednakowej głośności w fonach, wyznaczanych w </w:t>
      </w:r>
      <w:proofErr w:type="spellStart"/>
      <w:r>
        <w:rPr>
          <w:rFonts w:ascii="Verdana" w:hAnsi="Verdana"/>
          <w:color w:val="000000"/>
          <w:sz w:val="20"/>
          <w:szCs w:val="20"/>
        </w:rPr>
        <w:t>dB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 SPL. Izofony dla różnych poziomów głośności przedstawiono poniżej.</w:t>
      </w:r>
    </w:p>
    <w:p w:rsidR="003223AF" w:rsidRPr="003223AF" w:rsidRDefault="004F1788" w:rsidP="003223AF">
      <w:pPr>
        <w:numPr>
          <w:ilvl w:val="0"/>
          <w:numId w:val="1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</w:pPr>
      <w:r w:rsidRPr="001F3AB1"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  <w:t>Co to są pasma krytyczne?</w:t>
      </w:r>
    </w:p>
    <w:p w:rsidR="003223AF" w:rsidRDefault="003223AF" w:rsidP="003223AF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  <w:u w:val="single"/>
        </w:rPr>
        <w:t xml:space="preserve">Pasmo </w:t>
      </w:r>
      <w:proofErr w:type="spellStart"/>
      <w:r>
        <w:rPr>
          <w:rFonts w:ascii="Verdana" w:hAnsi="Verdana"/>
          <w:color w:val="000000"/>
          <w:sz w:val="20"/>
          <w:szCs w:val="20"/>
          <w:u w:val="single"/>
        </w:rPr>
        <w:t>krytyczne</w:t>
      </w:r>
      <w:r>
        <w:rPr>
          <w:rFonts w:ascii="Verdana" w:hAnsi="Verdana"/>
          <w:color w:val="000000"/>
          <w:sz w:val="20"/>
          <w:szCs w:val="20"/>
        </w:rPr>
        <w:t>jest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 to elementarne pasmo częstotliwości o szerokości</w:t>
      </w:r>
      <w:r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228600" cy="209550"/>
            <wp:effectExtent l="0" t="0" r="0" b="0"/>
            <wp:docPr id="231" name="Obraz 231" descr="https://edux.pjwstk.edu.pl/mat/1929/lec/w3/Image42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https://edux.pjwstk.edu.pl/mat/1929/lec/w3/Image4203.gif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r>
        <w:rPr>
          <w:rFonts w:ascii="Verdana" w:hAnsi="Verdana"/>
          <w:color w:val="000000"/>
          <w:sz w:val="20"/>
          <w:szCs w:val="20"/>
        </w:rPr>
        <w:t>wydzielone z ciągłego pasma szumów i zawierające w sobie moc akustyczną równą mocy akustycznej tonu prostego o częstotliwości f położonej w środku tego pasma, przy czym rozpatrywany ton prosty ma taką intensywność, że zagłuszany przez nieograniczone widmo szumów ciągłych znajduje się dokładnie na granicy słyszalności.</w:t>
      </w:r>
    </w:p>
    <w:p w:rsidR="003223AF" w:rsidRDefault="003223AF" w:rsidP="003223AF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Jeśli ton prosty o częstotliwości f jest słyszany na tle równomiernego i nieograniczonego szumu, to efekt zagłuszania tonu przez szum wywołany jest jedynie działaniem szumów mieszczących się w paśmie krytycznym.</w:t>
      </w:r>
    </w:p>
    <w:p w:rsidR="003223AF" w:rsidRDefault="003223AF" w:rsidP="003223AF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Pasma krytyczne są regionami "wyróżnionymi" na błonie podstawnej, wyznaczonymi przez eksperymenty </w:t>
      </w:r>
      <w:proofErr w:type="spellStart"/>
      <w:r>
        <w:rPr>
          <w:rFonts w:ascii="Verdana" w:hAnsi="Verdana"/>
          <w:color w:val="000000"/>
          <w:sz w:val="20"/>
          <w:szCs w:val="20"/>
        </w:rPr>
        <w:t>psychoakustyczne</w:t>
      </w:r>
      <w:proofErr w:type="spellEnd"/>
      <w:r>
        <w:rPr>
          <w:rFonts w:ascii="Verdana" w:hAnsi="Verdana"/>
          <w:color w:val="000000"/>
          <w:sz w:val="20"/>
          <w:szCs w:val="20"/>
        </w:rPr>
        <w:t>. Wyróżniono około 24 pasm na błonie podstawnej. Każde pasmo ma około 1.3 mm długości i obejmuje około 1300 neuronów.</w:t>
      </w:r>
    </w:p>
    <w:p w:rsidR="003223AF" w:rsidRDefault="003223AF" w:rsidP="003223AF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Koncepcja pasm krytycznych została wprowadzona teoretycznie przez Fletchera (12 pasm), a następnie rozwinięta eksperymentalnie przez </w:t>
      </w:r>
      <w:proofErr w:type="spellStart"/>
      <w:r>
        <w:rPr>
          <w:rFonts w:ascii="Verdana" w:hAnsi="Verdana"/>
          <w:color w:val="000000"/>
          <w:sz w:val="20"/>
          <w:szCs w:val="20"/>
        </w:rPr>
        <w:t>Zwickera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. Pasma krytyczne wg </w:t>
      </w:r>
      <w:proofErr w:type="spellStart"/>
      <w:r>
        <w:rPr>
          <w:rFonts w:ascii="Verdana" w:hAnsi="Verdana"/>
          <w:color w:val="000000"/>
          <w:sz w:val="20"/>
          <w:szCs w:val="20"/>
        </w:rPr>
        <w:t>Zwickera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 (24 pasma) przedstawiono w poniższej tabeli. Podział na 24 pasma krytyczne wg </w:t>
      </w:r>
      <w:proofErr w:type="spellStart"/>
      <w:r>
        <w:rPr>
          <w:rFonts w:ascii="Verdana" w:hAnsi="Verdana"/>
          <w:color w:val="000000"/>
          <w:sz w:val="20"/>
          <w:szCs w:val="20"/>
        </w:rPr>
        <w:t>Zwickera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 wyznacza skalę barków, gdzie 1 bark odpowiada 1 pasmu krytycznemu.</w:t>
      </w:r>
    </w:p>
    <w:p w:rsidR="003223AF" w:rsidRDefault="003223AF" w:rsidP="003223AF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3962400" cy="4057650"/>
            <wp:effectExtent l="19050" t="0" r="0" b="0"/>
            <wp:docPr id="232" name="Obraz 232" descr="https://edux.pjwstk.edu.pl/mat/1929/lec/w3/Image46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ttps://edux.pjwstk.edu.pl/mat/1929/lec/w3/Image4601.gif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3AF" w:rsidRDefault="003223AF" w:rsidP="003223AF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Głośność percypowana dla dźwięków złożonych jest związana z pasmami krytycznymi.</w:t>
      </w:r>
    </w:p>
    <w:p w:rsidR="003223AF" w:rsidRDefault="003223AF" w:rsidP="003223AF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Gdy szerokość pasma dźwięku złożonego jest mniejsza od szerokości pasma krytycznego, wtedy głośność jest w przybliżeniu niezależna od szerokości pasma. Dźwięk taki oceniany jest jako jednakowo głośny z tonem o takim samym natężeniu i o częstotliwości równej częstotliwości środkowej pasma tego dźwięku. Jeśli szerokość pasma dźwięku będzie zwiększana ponad szerokość pasma krytycznego, głośność tego dźwięku zacznie wzrastać.</w:t>
      </w:r>
    </w:p>
    <w:p w:rsidR="003223AF" w:rsidRPr="003223AF" w:rsidRDefault="003223AF" w:rsidP="003223AF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Dla dźwięków o szerszym paśmie głośność rośnie wraz z pasmem i następuje tzw. sumowanie głośności. Np. szerokopasmowy dźwięk orkiestry grającej akord wydaje się być głośniejszy niż pojedynczy dźwięk fletu, nawet, jeśli dźwięki mają ten sam poziom SPL.</w:t>
      </w:r>
    </w:p>
    <w:p w:rsidR="004F1788" w:rsidRDefault="004F1788" w:rsidP="004F1788">
      <w:pPr>
        <w:numPr>
          <w:ilvl w:val="0"/>
          <w:numId w:val="1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</w:pPr>
      <w:r w:rsidRPr="001F3AB1"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  <w:t>Podaj prawo Webera-Fechnera</w:t>
      </w:r>
    </w:p>
    <w:p w:rsidR="00194914" w:rsidRDefault="00194914" w:rsidP="00194914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  <w:u w:val="single"/>
        </w:rPr>
        <w:t>Prawo Webera-Fechnera</w:t>
      </w:r>
      <w:r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r>
        <w:rPr>
          <w:rFonts w:ascii="Verdana" w:hAnsi="Verdana"/>
          <w:color w:val="000000"/>
          <w:sz w:val="20"/>
          <w:szCs w:val="20"/>
        </w:rPr>
        <w:t>mówi, iż percepcja w postępie arytmetycznym zależy od geometrycznego postępu faktów fizycznych.</w:t>
      </w:r>
    </w:p>
    <w:p w:rsidR="00194914" w:rsidRPr="00194914" w:rsidRDefault="00194914" w:rsidP="00194914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Przykładowo, percepcja równomiernego przyrostu stopni szarości w przejściu od czerni do bieli wymaga geometrycznego przyrostu luminancji.</w:t>
      </w:r>
    </w:p>
    <w:p w:rsidR="006A091F" w:rsidRPr="006A091F" w:rsidRDefault="004F1788" w:rsidP="006A091F">
      <w:pPr>
        <w:numPr>
          <w:ilvl w:val="0"/>
          <w:numId w:val="1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</w:pPr>
      <w:r w:rsidRPr="001F3AB1"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  <w:t>Wymienić kilka częstotliwości próbkowania stosowanych w cyfrowych systemach audio</w:t>
      </w:r>
    </w:p>
    <w:p w:rsidR="006A091F" w:rsidRPr="006A091F" w:rsidRDefault="006A091F" w:rsidP="006A091F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6A091F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Częstotliwości próbkowania stosowane w cyfrowych systemach audio są następujące:</w:t>
      </w:r>
    </w:p>
    <w:p w:rsidR="006A091F" w:rsidRPr="006A091F" w:rsidRDefault="006A091F" w:rsidP="006A091F">
      <w:pPr>
        <w:numPr>
          <w:ilvl w:val="0"/>
          <w:numId w:val="17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6A091F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5500 Hz - standard Macintosh (=44100/8)</w:t>
      </w:r>
    </w:p>
    <w:p w:rsidR="006A091F" w:rsidRPr="006A091F" w:rsidRDefault="006A091F" w:rsidP="006A091F">
      <w:pPr>
        <w:numPr>
          <w:ilvl w:val="0"/>
          <w:numId w:val="17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6A091F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7333 Hz (=1/6 częstotliwości Maca)</w:t>
      </w:r>
    </w:p>
    <w:p w:rsidR="006A091F" w:rsidRPr="006A091F" w:rsidRDefault="006A091F" w:rsidP="006A091F">
      <w:pPr>
        <w:numPr>
          <w:ilvl w:val="0"/>
          <w:numId w:val="17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6A091F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 xml:space="preserve">8000 Hz - standard telefoniczny do kodowania </w:t>
      </w:r>
      <w:proofErr w:type="spellStart"/>
      <w:r w:rsidRPr="006A091F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μ-law</w:t>
      </w:r>
      <w:proofErr w:type="spellEnd"/>
      <w:r w:rsidRPr="006A091F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, a-law</w:t>
      </w:r>
    </w:p>
    <w:p w:rsidR="006A091F" w:rsidRPr="006A091F" w:rsidRDefault="006A091F" w:rsidP="006A091F">
      <w:pPr>
        <w:numPr>
          <w:ilvl w:val="0"/>
          <w:numId w:val="17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6A091F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 xml:space="preserve">8012.8210513 Hz - standard </w:t>
      </w:r>
      <w:proofErr w:type="spellStart"/>
      <w:r w:rsidRPr="006A091F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NeXT</w:t>
      </w:r>
      <w:proofErr w:type="spellEnd"/>
      <w:r w:rsidRPr="006A091F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 xml:space="preserve">, używany z kodekiem </w:t>
      </w:r>
      <w:proofErr w:type="spellStart"/>
      <w:r w:rsidRPr="006A091F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Telco</w:t>
      </w:r>
      <w:proofErr w:type="spellEnd"/>
    </w:p>
    <w:p w:rsidR="006A091F" w:rsidRPr="006A091F" w:rsidRDefault="006A091F" w:rsidP="006A091F">
      <w:pPr>
        <w:numPr>
          <w:ilvl w:val="0"/>
          <w:numId w:val="17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6A091F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11025 Hz (=22050/2)</w:t>
      </w:r>
    </w:p>
    <w:p w:rsidR="006A091F" w:rsidRPr="006A091F" w:rsidRDefault="006A091F" w:rsidP="006A091F">
      <w:pPr>
        <w:numPr>
          <w:ilvl w:val="0"/>
          <w:numId w:val="17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6A091F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16000 Hz - standard telefoniczny G.722</w:t>
      </w:r>
    </w:p>
    <w:p w:rsidR="006A091F" w:rsidRPr="006A091F" w:rsidRDefault="006A091F" w:rsidP="006A091F">
      <w:pPr>
        <w:numPr>
          <w:ilvl w:val="0"/>
          <w:numId w:val="17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6A091F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16726.8 Hz - standard telewizyjny NTSC (= 7159090.5/(214*2))</w:t>
      </w:r>
    </w:p>
    <w:p w:rsidR="006A091F" w:rsidRPr="006A091F" w:rsidRDefault="006A091F" w:rsidP="006A091F">
      <w:pPr>
        <w:numPr>
          <w:ilvl w:val="0"/>
          <w:numId w:val="17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6A091F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18900 Hz - standard CD-ROM</w:t>
      </w:r>
    </w:p>
    <w:p w:rsidR="006A091F" w:rsidRPr="006A091F" w:rsidRDefault="006A091F" w:rsidP="006A091F">
      <w:pPr>
        <w:numPr>
          <w:ilvl w:val="0"/>
          <w:numId w:val="17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6A091F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22050 Hz - standard Macintosha, CD/2</w:t>
      </w:r>
    </w:p>
    <w:p w:rsidR="006A091F" w:rsidRPr="006A091F" w:rsidRDefault="006A091F" w:rsidP="006A091F">
      <w:pPr>
        <w:numPr>
          <w:ilvl w:val="0"/>
          <w:numId w:val="17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6A091F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lastRenderedPageBreak/>
        <w:t>22254.[54] - standard złącza monitora MacIntosh 128k</w:t>
      </w:r>
    </w:p>
    <w:p w:rsidR="006A091F" w:rsidRPr="006A091F" w:rsidRDefault="006A091F" w:rsidP="006A091F">
      <w:pPr>
        <w:numPr>
          <w:ilvl w:val="0"/>
          <w:numId w:val="17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6A091F">
        <w:rPr>
          <w:rFonts w:ascii="Verdana" w:eastAsia="Times New Roman" w:hAnsi="Verdana" w:cs="Times New Roman"/>
          <w:color w:val="000000"/>
          <w:sz w:val="20"/>
          <w:szCs w:val="20"/>
          <w:lang w:val="en-GB" w:eastAsia="pl-PL"/>
        </w:rPr>
        <w:t xml:space="preserve">32000 Hz - standard DAB (Digital Audio Broadcasting), NICAM (Nearly-Instantaneous </w:t>
      </w:r>
      <w:proofErr w:type="spellStart"/>
      <w:r w:rsidRPr="006A091F">
        <w:rPr>
          <w:rFonts w:ascii="Verdana" w:eastAsia="Times New Roman" w:hAnsi="Verdana" w:cs="Times New Roman"/>
          <w:color w:val="000000"/>
          <w:sz w:val="20"/>
          <w:szCs w:val="20"/>
          <w:lang w:val="en-GB" w:eastAsia="pl-PL"/>
        </w:rPr>
        <w:t>Companded</w:t>
      </w:r>
      <w:proofErr w:type="spellEnd"/>
      <w:r w:rsidRPr="006A091F">
        <w:rPr>
          <w:rFonts w:ascii="Verdana" w:eastAsia="Times New Roman" w:hAnsi="Verdana" w:cs="Times New Roman"/>
          <w:color w:val="000000"/>
          <w:sz w:val="20"/>
          <w:szCs w:val="20"/>
          <w:lang w:val="en-GB" w:eastAsia="pl-PL"/>
        </w:rPr>
        <w:t xml:space="preserve"> Audio Multiplex) - </w:t>
      </w:r>
      <w:proofErr w:type="spellStart"/>
      <w:r w:rsidRPr="006A091F">
        <w:rPr>
          <w:rFonts w:ascii="Verdana" w:eastAsia="Times New Roman" w:hAnsi="Verdana" w:cs="Times New Roman"/>
          <w:color w:val="000000"/>
          <w:sz w:val="20"/>
          <w:szCs w:val="20"/>
          <w:lang w:val="en-GB" w:eastAsia="pl-PL"/>
        </w:rPr>
        <w:t>np</w:t>
      </w:r>
      <w:proofErr w:type="spellEnd"/>
      <w:r w:rsidRPr="006A091F">
        <w:rPr>
          <w:rFonts w:ascii="Verdana" w:eastAsia="Times New Roman" w:hAnsi="Verdana" w:cs="Times New Roman"/>
          <w:color w:val="000000"/>
          <w:sz w:val="20"/>
          <w:szCs w:val="20"/>
          <w:lang w:val="en-GB" w:eastAsia="pl-PL"/>
        </w:rPr>
        <w:t xml:space="preserve">. </w:t>
      </w:r>
      <w:r w:rsidRPr="006A091F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 xml:space="preserve">BBC; inne systemy TV, HDTV, </w:t>
      </w:r>
      <w:proofErr w:type="spellStart"/>
      <w:r w:rsidRPr="006A091F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R-DAT</w:t>
      </w:r>
      <w:proofErr w:type="spellEnd"/>
    </w:p>
    <w:p w:rsidR="006A091F" w:rsidRPr="006A091F" w:rsidRDefault="006A091F" w:rsidP="006A091F">
      <w:pPr>
        <w:numPr>
          <w:ilvl w:val="0"/>
          <w:numId w:val="17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6A091F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32768 Hz (32*1024)</w:t>
      </w:r>
    </w:p>
    <w:p w:rsidR="006A091F" w:rsidRPr="006A091F" w:rsidRDefault="006A091F" w:rsidP="006A091F">
      <w:pPr>
        <w:numPr>
          <w:ilvl w:val="0"/>
          <w:numId w:val="17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6A091F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 xml:space="preserve">37800 Hz - high </w:t>
      </w:r>
      <w:proofErr w:type="spellStart"/>
      <w:r w:rsidRPr="006A091F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quality</w:t>
      </w:r>
      <w:proofErr w:type="spellEnd"/>
      <w:r w:rsidRPr="006A091F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 xml:space="preserve"> CD-ROM</w:t>
      </w:r>
    </w:p>
    <w:p w:rsidR="006A091F" w:rsidRPr="006A091F" w:rsidRDefault="006A091F" w:rsidP="006A091F">
      <w:pPr>
        <w:numPr>
          <w:ilvl w:val="0"/>
          <w:numId w:val="17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6A091F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44056 Hz - częstotliwość próbkowania używana w sprzęcie profesjonalnym (kompatybilność z NTSC)</w:t>
      </w:r>
    </w:p>
    <w:p w:rsidR="006A091F" w:rsidRPr="006A091F" w:rsidRDefault="006A091F" w:rsidP="006A091F">
      <w:pPr>
        <w:numPr>
          <w:ilvl w:val="0"/>
          <w:numId w:val="17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6A091F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44100 Hz - CD audio - najpopularniejsza częstotliwość w aplikacjach profesjonalnych i domowych</w:t>
      </w:r>
    </w:p>
    <w:p w:rsidR="006A091F" w:rsidRPr="006A091F" w:rsidRDefault="006A091F" w:rsidP="006A091F">
      <w:pPr>
        <w:numPr>
          <w:ilvl w:val="0"/>
          <w:numId w:val="17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6A091F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 xml:space="preserve">48000 Hz - </w:t>
      </w:r>
      <w:proofErr w:type="spellStart"/>
      <w:r w:rsidRPr="006A091F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R-DAT</w:t>
      </w:r>
      <w:proofErr w:type="spellEnd"/>
    </w:p>
    <w:p w:rsidR="006A091F" w:rsidRPr="006A091F" w:rsidRDefault="006A091F" w:rsidP="006A091F">
      <w:pPr>
        <w:numPr>
          <w:ilvl w:val="0"/>
          <w:numId w:val="17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6A091F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49152 Hz (48*1024)</w:t>
      </w:r>
    </w:p>
    <w:p w:rsidR="006A091F" w:rsidRPr="006A091F" w:rsidRDefault="006A091F" w:rsidP="006A091F">
      <w:pPr>
        <w:numPr>
          <w:ilvl w:val="0"/>
          <w:numId w:val="17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6A091F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powyżej 50000 Hz - używane niekiedy w profesjonalnych systemach cyfrowego przetwarzania sygnałów</w:t>
      </w:r>
    </w:p>
    <w:p w:rsidR="006A091F" w:rsidRPr="006A091F" w:rsidRDefault="006A091F" w:rsidP="006A091F">
      <w:pPr>
        <w:numPr>
          <w:ilvl w:val="0"/>
          <w:numId w:val="17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6A091F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 xml:space="preserve">96000 Hz - high resolution </w:t>
      </w:r>
      <w:proofErr w:type="spellStart"/>
      <w:r w:rsidRPr="006A091F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R-DAT</w:t>
      </w:r>
      <w:proofErr w:type="spellEnd"/>
    </w:p>
    <w:p w:rsidR="004F1788" w:rsidRDefault="004F1788" w:rsidP="004F1788">
      <w:pPr>
        <w:numPr>
          <w:ilvl w:val="0"/>
          <w:numId w:val="1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</w:pPr>
      <w:r w:rsidRPr="001F3AB1"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  <w:t xml:space="preserve">Na czym polega procedura </w:t>
      </w:r>
      <w:proofErr w:type="spellStart"/>
      <w:r w:rsidRPr="001F3AB1"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  <w:t>przepróbkowania</w:t>
      </w:r>
      <w:proofErr w:type="spellEnd"/>
      <w:r w:rsidRPr="001F3AB1"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  <w:t xml:space="preserve"> i w jakim celu jest stosowana?</w:t>
      </w:r>
    </w:p>
    <w:p w:rsidR="004128C5" w:rsidRPr="004128C5" w:rsidRDefault="004128C5" w:rsidP="004128C5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4128C5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W praktyce wybór formatu cyfrowego zapisu dźwięku jest zwykle kompromisem między jakością sygnału a oszczędnością pamięci. Pliki przeznaczone do przechowywania szerokopasmowego sygnału muzycznego wysokiej jakości będą narzucać większe wymagania sprzętowe/software</w:t>
      </w:r>
      <w:r w:rsidRPr="004128C5">
        <w:rPr>
          <w:rFonts w:ascii="Verdana" w:eastAsia="Times New Roman" w:hAnsi="Verdana" w:cs="Verdana"/>
          <w:color w:val="000000"/>
          <w:sz w:val="20"/>
          <w:szCs w:val="20"/>
          <w:lang w:eastAsia="pl-PL"/>
        </w:rPr>
        <w:t>owe, zaś pliki do przechowywania sygnału mowy z ograniczeniem pasma częstotliwości i dynamiki będą mogły być rejestrowane przy słabszych parametrach</w:t>
      </w:r>
      <w:r w:rsidRPr="004128C5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.</w:t>
      </w:r>
    </w:p>
    <w:p w:rsidR="004128C5" w:rsidRPr="004128C5" w:rsidRDefault="004128C5" w:rsidP="004128C5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4128C5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Wraz z rozwojem techniki cyfrowego zapisu sygnałów akustycznych i stosowaniem systemów komputerowych do obróbki dźwięku, powstało wiele różnych formatów składowania danych - plików dźwiękowych. Ich znaczna ilość spowodowana jest głównie różnorodnością systemów operacyjnych.</w:t>
      </w:r>
    </w:p>
    <w:p w:rsidR="004128C5" w:rsidRPr="004128C5" w:rsidRDefault="004128C5" w:rsidP="004128C5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4128C5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Ponieważ metody akwizycji i przechowywania danych dźwiękowych zostały opracowane niezależnie przez wielu producentów sprzętu i oprogramowania, stąd powstało wiele różnych formatów plików dźwiękowych. Z powyższym wiąże się zagadnienie konwersji formatów plików dźwiękowych.</w:t>
      </w:r>
    </w:p>
    <w:p w:rsidR="004128C5" w:rsidRPr="004128C5" w:rsidRDefault="004128C5" w:rsidP="004128C5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4128C5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Przy obsłudze komputerowych systemów obróbki dźwięku niezbędna jest znajomość podstawowych formatów plików dźwiękowych, ich dostępności systemowej i przeznaczenia.</w:t>
      </w:r>
    </w:p>
    <w:p w:rsidR="004128C5" w:rsidRPr="004128C5" w:rsidRDefault="004128C5" w:rsidP="004128C5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4128C5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Znajomość tej problematyki jest szczególnie istotna przy przenoszeniu plików dźwiękowych pomiędzy systemami operacyjnymi.</w:t>
      </w:r>
    </w:p>
    <w:p w:rsidR="004128C5" w:rsidRPr="004128C5" w:rsidRDefault="004128C5" w:rsidP="004128C5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4128C5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Przenoszenie plików dźwiękowych pomiędzy systemami umożliwiają programowe konwertery formatów. Programy te umożliwiają niekiedy także proste przekształcenia sygnału np. dodanie echa, odwrócenie przebiegu, decymację, zmianę amplitudy itp.</w:t>
      </w:r>
    </w:p>
    <w:p w:rsidR="004128C5" w:rsidRPr="004128C5" w:rsidRDefault="004128C5" w:rsidP="004128C5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4128C5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Konwersja formatów plików dźwiękowych wymaga uwzględnienia 2 zagadnień:</w:t>
      </w:r>
    </w:p>
    <w:p w:rsidR="004128C5" w:rsidRPr="004128C5" w:rsidRDefault="004128C5" w:rsidP="004128C5">
      <w:pPr>
        <w:numPr>
          <w:ilvl w:val="0"/>
          <w:numId w:val="19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4128C5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Konwersja parametrów zapisu: częstotliwości próbkowania, liczby kanałów, rozdzielczości bitowej,</w:t>
      </w:r>
    </w:p>
    <w:p w:rsidR="004128C5" w:rsidRPr="004128C5" w:rsidRDefault="004128C5" w:rsidP="004128C5">
      <w:pPr>
        <w:numPr>
          <w:ilvl w:val="0"/>
          <w:numId w:val="19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4128C5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Konwersja typów plików (formatu zapisu danych w pliku).</w:t>
      </w:r>
    </w:p>
    <w:p w:rsidR="004128C5" w:rsidRDefault="004128C5" w:rsidP="004128C5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Konwersja częstotliwości próbkowania jest procedurą dwuetapową, przebiegającą w następującej </w:t>
      </w:r>
      <w:proofErr w:type="spellStart"/>
      <w:r>
        <w:rPr>
          <w:rFonts w:ascii="Verdana" w:hAnsi="Verdana"/>
          <w:color w:val="000000"/>
          <w:sz w:val="20"/>
          <w:szCs w:val="20"/>
        </w:rPr>
        <w:t>kolejnośći</w:t>
      </w:r>
      <w:proofErr w:type="spellEnd"/>
      <w:r>
        <w:rPr>
          <w:rFonts w:ascii="Verdana" w:hAnsi="Verdana"/>
          <w:color w:val="000000"/>
          <w:sz w:val="20"/>
          <w:szCs w:val="20"/>
        </w:rPr>
        <w:t>:</w:t>
      </w:r>
    </w:p>
    <w:p w:rsidR="004128C5" w:rsidRDefault="004128C5" w:rsidP="004128C5">
      <w:pPr>
        <w:numPr>
          <w:ilvl w:val="0"/>
          <w:numId w:val="18"/>
        </w:numPr>
        <w:spacing w:before="100" w:beforeAutospacing="1" w:after="100" w:afterAutospacing="1"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Nadpróbkowanie (ang. </w:t>
      </w:r>
      <w:proofErr w:type="spellStart"/>
      <w:r>
        <w:rPr>
          <w:rFonts w:ascii="Verdana" w:hAnsi="Verdana"/>
          <w:color w:val="000000"/>
          <w:sz w:val="20"/>
          <w:szCs w:val="20"/>
        </w:rPr>
        <w:t>oversampling</w:t>
      </w:r>
      <w:proofErr w:type="spellEnd"/>
      <w:r>
        <w:rPr>
          <w:rFonts w:ascii="Verdana" w:hAnsi="Verdana"/>
          <w:color w:val="000000"/>
          <w:sz w:val="20"/>
          <w:szCs w:val="20"/>
        </w:rPr>
        <w:t>) - generowanie dodatkowych próbek</w:t>
      </w:r>
    </w:p>
    <w:p w:rsidR="004128C5" w:rsidRDefault="004128C5" w:rsidP="004128C5">
      <w:pPr>
        <w:numPr>
          <w:ilvl w:val="0"/>
          <w:numId w:val="18"/>
        </w:numPr>
        <w:spacing w:before="100" w:beforeAutospacing="1" w:after="100" w:afterAutospacing="1"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Usuwanie nadmiarowych próbek</w:t>
      </w:r>
    </w:p>
    <w:p w:rsidR="004128C5" w:rsidRDefault="004128C5" w:rsidP="004128C5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Częstotliwość nadpróbkowania powinna być NWW (najmniejszą wspólną wielokrotnością) źródłowej i docelowej częstotliwości próbkowania. Procedurę tę ilustruje poniższy rysunek.</w:t>
      </w:r>
    </w:p>
    <w:p w:rsidR="004128C5" w:rsidRDefault="004128C5" w:rsidP="004128C5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162550" cy="4400550"/>
            <wp:effectExtent l="19050" t="0" r="0" b="0"/>
            <wp:docPr id="3" name="Obraz 1" descr="https://edux.pjwstk.edu.pl/mat/1929/lec/w9/Image44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dux.pjwstk.edu.pl/mat/1929/lec/w9/Image4438.gif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r>
        <w:rPr>
          <w:rFonts w:ascii="Verdana" w:hAnsi="Verdana"/>
          <w:color w:val="000000"/>
          <w:sz w:val="20"/>
          <w:szCs w:val="20"/>
        </w:rPr>
        <w:t>  </w:t>
      </w:r>
    </w:p>
    <w:p w:rsidR="004128C5" w:rsidRDefault="004128C5" w:rsidP="004128C5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(źródło: K. </w:t>
      </w:r>
      <w:proofErr w:type="spellStart"/>
      <w:r>
        <w:rPr>
          <w:rFonts w:ascii="Verdana" w:hAnsi="Verdana"/>
          <w:color w:val="000000"/>
          <w:sz w:val="20"/>
          <w:szCs w:val="20"/>
        </w:rPr>
        <w:t>Szklanny</w:t>
      </w:r>
      <w:proofErr w:type="spellEnd"/>
      <w:r>
        <w:rPr>
          <w:rFonts w:ascii="Verdana" w:hAnsi="Verdana"/>
          <w:color w:val="000000"/>
          <w:sz w:val="20"/>
          <w:szCs w:val="20"/>
        </w:rPr>
        <w:t>, Multimedia, materiały do wykładów, 2004 -</w:t>
      </w:r>
      <w:hyperlink r:id="rId77" w:history="1">
        <w:r>
          <w:rPr>
            <w:rStyle w:val="Hipercze"/>
            <w:rFonts w:ascii="Verdana" w:hAnsi="Verdana"/>
            <w:color w:val="FF0000"/>
            <w:sz w:val="18"/>
            <w:szCs w:val="18"/>
          </w:rPr>
          <w:t>kszklanny@pjwstk.edu.pl</w:t>
        </w:r>
      </w:hyperlink>
      <w:r>
        <w:rPr>
          <w:rFonts w:ascii="Verdana" w:hAnsi="Verdana"/>
          <w:color w:val="000000"/>
          <w:sz w:val="20"/>
          <w:szCs w:val="20"/>
        </w:rPr>
        <w:t>)</w:t>
      </w:r>
    </w:p>
    <w:p w:rsidR="004128C5" w:rsidRDefault="004128C5" w:rsidP="004128C5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Relacje między najpopularniejszymi częstotliwościami próbkowania przedstawia poniższy schemat.</w:t>
      </w:r>
    </w:p>
    <w:p w:rsidR="004128C5" w:rsidRDefault="004128C5" w:rsidP="004128C5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371975" cy="4991100"/>
            <wp:effectExtent l="19050" t="0" r="9525" b="0"/>
            <wp:docPr id="2" name="Obraz 2" descr="https://edux.pjwstk.edu.pl/mat/1929/lec/w9/Image44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dux.pjwstk.edu.pl/mat/1929/lec/w9/Image4439.gif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8C5" w:rsidRDefault="004128C5" w:rsidP="004128C5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(źródło: Czyżewski A., Dźwięk cyfrowy, Akademicka Oficyna Wydawnicza EXIT, Warszawa 1998)</w:t>
      </w:r>
    </w:p>
    <w:p w:rsidR="004128C5" w:rsidRDefault="004128C5" w:rsidP="004128C5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Procedura nadpróbkowania wymaga wygenerowania dodatkowych próbek.</w:t>
      </w:r>
    </w:p>
    <w:p w:rsidR="004128C5" w:rsidRPr="004128C5" w:rsidRDefault="004128C5" w:rsidP="004128C5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Dodatkowe próbki generowane są za pomocą różnego typu algorytmów interpolacyjnych.</w:t>
      </w:r>
    </w:p>
    <w:p w:rsidR="004F1788" w:rsidRDefault="004F1788" w:rsidP="004F1788">
      <w:pPr>
        <w:numPr>
          <w:ilvl w:val="0"/>
          <w:numId w:val="1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</w:pPr>
      <w:r w:rsidRPr="001F3AB1"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  <w:t>Wymienić najpopularniejsze sposoby kodowania dźwięku</w:t>
      </w:r>
    </w:p>
    <w:p w:rsidR="00157101" w:rsidRPr="00157101" w:rsidRDefault="00157101" w:rsidP="00157101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15710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Sposoby kodowania (zapisu) fali dźwiękowej są następujące:</w:t>
      </w:r>
    </w:p>
    <w:p w:rsidR="00157101" w:rsidRPr="00157101" w:rsidRDefault="00157101" w:rsidP="00157101">
      <w:pPr>
        <w:numPr>
          <w:ilvl w:val="0"/>
          <w:numId w:val="20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15710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PCM</w:t>
      </w:r>
    </w:p>
    <w:p w:rsidR="00157101" w:rsidRPr="00157101" w:rsidRDefault="00157101" w:rsidP="00157101">
      <w:pPr>
        <w:numPr>
          <w:ilvl w:val="0"/>
          <w:numId w:val="20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15710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DPCM</w:t>
      </w:r>
    </w:p>
    <w:p w:rsidR="00157101" w:rsidRPr="00157101" w:rsidRDefault="00157101" w:rsidP="00157101">
      <w:pPr>
        <w:numPr>
          <w:ilvl w:val="0"/>
          <w:numId w:val="20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15710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ADPCM</w:t>
      </w:r>
    </w:p>
    <w:p w:rsidR="00157101" w:rsidRPr="00157101" w:rsidRDefault="00157101" w:rsidP="00157101">
      <w:pPr>
        <w:numPr>
          <w:ilvl w:val="0"/>
          <w:numId w:val="20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15710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 xml:space="preserve">Kodeki </w:t>
      </w:r>
      <w:proofErr w:type="spellStart"/>
      <w:r w:rsidRPr="0015710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kompandorowe</w:t>
      </w:r>
      <w:proofErr w:type="spellEnd"/>
      <w:r w:rsidRPr="0015710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:</w:t>
      </w:r>
    </w:p>
    <w:p w:rsidR="00157101" w:rsidRPr="00157101" w:rsidRDefault="00157101" w:rsidP="00157101">
      <w:pPr>
        <w:numPr>
          <w:ilvl w:val="1"/>
          <w:numId w:val="20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15710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Mu-law (standard amerykańsko-japoński)</w:t>
      </w:r>
    </w:p>
    <w:p w:rsidR="00157101" w:rsidRPr="00157101" w:rsidRDefault="00157101" w:rsidP="00157101">
      <w:pPr>
        <w:numPr>
          <w:ilvl w:val="1"/>
          <w:numId w:val="20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15710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law (standard europejski)</w:t>
      </w:r>
    </w:p>
    <w:p w:rsidR="00157101" w:rsidRPr="00157101" w:rsidRDefault="00157101" w:rsidP="00157101">
      <w:pPr>
        <w:numPr>
          <w:ilvl w:val="0"/>
          <w:numId w:val="20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15710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Kodeki źródła - wokodery</w:t>
      </w:r>
    </w:p>
    <w:p w:rsidR="00157101" w:rsidRPr="00157101" w:rsidRDefault="00157101" w:rsidP="00157101">
      <w:pPr>
        <w:numPr>
          <w:ilvl w:val="0"/>
          <w:numId w:val="20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15710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Kodeki hybrydowe</w:t>
      </w:r>
    </w:p>
    <w:p w:rsidR="00157101" w:rsidRPr="00157101" w:rsidRDefault="00157101" w:rsidP="00157101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15710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gdzie kodek = koder + dekoder.</w:t>
      </w:r>
    </w:p>
    <w:p w:rsidR="004F1788" w:rsidRDefault="004F1788" w:rsidP="004F1788">
      <w:pPr>
        <w:numPr>
          <w:ilvl w:val="0"/>
          <w:numId w:val="1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</w:pPr>
      <w:r w:rsidRPr="001F3AB1"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  <w:t>Co to jest wokoder i do czego jest stosowany?</w:t>
      </w:r>
    </w:p>
    <w:p w:rsidR="00157101" w:rsidRPr="00157101" w:rsidRDefault="00157101" w:rsidP="00157101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157101">
        <w:rPr>
          <w:rFonts w:ascii="Verdana" w:eastAsia="Times New Roman" w:hAnsi="Verdana" w:cs="Times New Roman"/>
          <w:color w:val="000000"/>
          <w:sz w:val="20"/>
          <w:szCs w:val="20"/>
          <w:u w:val="single"/>
          <w:lang w:eastAsia="pl-PL"/>
        </w:rPr>
        <w:t>Wokoder</w:t>
      </w:r>
      <w:r w:rsidRPr="0015710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(</w:t>
      </w:r>
      <w:proofErr w:type="spellStart"/>
      <w:r w:rsidRPr="0015710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Voice</w:t>
      </w:r>
      <w:proofErr w:type="spellEnd"/>
      <w:r w:rsidRPr="0015710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 xml:space="preserve"> </w:t>
      </w:r>
      <w:proofErr w:type="spellStart"/>
      <w:r w:rsidRPr="0015710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Coder</w:t>
      </w:r>
      <w:proofErr w:type="spellEnd"/>
      <w:r w:rsidRPr="0015710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) jest kodekiem źródła, przewidziany do transmisji sygnału mowy.</w:t>
      </w:r>
    </w:p>
    <w:p w:rsidR="00157101" w:rsidRPr="00157101" w:rsidRDefault="00157101" w:rsidP="00157101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15710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Kodek źródła tworzy model źródła dźwięku i dokonuje rekonstrukcji sygnału na podstawie tego modelu.</w:t>
      </w:r>
    </w:p>
    <w:p w:rsidR="00157101" w:rsidRPr="00157101" w:rsidRDefault="00157101" w:rsidP="00157101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15710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Używane są 2 podstawowe modele sygnału:</w:t>
      </w:r>
    </w:p>
    <w:p w:rsidR="00157101" w:rsidRPr="00157101" w:rsidRDefault="00157101" w:rsidP="00157101">
      <w:pPr>
        <w:numPr>
          <w:ilvl w:val="0"/>
          <w:numId w:val="21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15710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lastRenderedPageBreak/>
        <w:t>Dźwięczny (pobudzenie tonowe),</w:t>
      </w:r>
    </w:p>
    <w:p w:rsidR="00157101" w:rsidRPr="00157101" w:rsidRDefault="00157101" w:rsidP="00157101">
      <w:pPr>
        <w:numPr>
          <w:ilvl w:val="0"/>
          <w:numId w:val="21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15710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Bezdźwięczny (pobudzenie szumowe).</w:t>
      </w:r>
    </w:p>
    <w:p w:rsidR="00157101" w:rsidRPr="00157101" w:rsidRDefault="00157101" w:rsidP="00157101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15710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Zaletą wokodera jest to, że sygnał przekazywany jest w bardzo małym pliku.</w:t>
      </w:r>
    </w:p>
    <w:p w:rsidR="00157101" w:rsidRPr="00157101" w:rsidRDefault="00157101" w:rsidP="00157101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157101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Wadą wokodera jest, iż nadaje się on do kodowania jedynie określonego typu sygnałów - nie nadaje się do kodowania np. muzyki.</w:t>
      </w:r>
    </w:p>
    <w:p w:rsidR="004F1788" w:rsidRDefault="004F1788" w:rsidP="004F1788">
      <w:pPr>
        <w:numPr>
          <w:ilvl w:val="0"/>
          <w:numId w:val="1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</w:pPr>
      <w:r w:rsidRPr="001F3AB1"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  <w:t>Wymienić najważniejsze formaty plików dźwiękowych</w:t>
      </w:r>
    </w:p>
    <w:p w:rsidR="00662C5A" w:rsidRPr="00662C5A" w:rsidRDefault="00662C5A" w:rsidP="00662C5A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662C5A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Główne formaty plików dźwiękowych to:</w:t>
      </w:r>
    </w:p>
    <w:p w:rsidR="00662C5A" w:rsidRPr="00662C5A" w:rsidRDefault="00662C5A" w:rsidP="00662C5A">
      <w:pPr>
        <w:numPr>
          <w:ilvl w:val="0"/>
          <w:numId w:val="22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662C5A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.</w:t>
      </w:r>
      <w:proofErr w:type="spellStart"/>
      <w:r w:rsidRPr="00662C5A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snd</w:t>
      </w:r>
      <w:proofErr w:type="spellEnd"/>
      <w:r w:rsidRPr="00662C5A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, .</w:t>
      </w:r>
      <w:proofErr w:type="spellStart"/>
      <w:r w:rsidRPr="00662C5A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au</w:t>
      </w:r>
      <w:proofErr w:type="spellEnd"/>
      <w:r w:rsidRPr="00662C5A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 xml:space="preserve"> (</w:t>
      </w:r>
      <w:proofErr w:type="spellStart"/>
      <w:r w:rsidRPr="00662C5A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NeXT</w:t>
      </w:r>
      <w:proofErr w:type="spellEnd"/>
      <w:r w:rsidRPr="00662C5A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, Sun)</w:t>
      </w:r>
    </w:p>
    <w:p w:rsidR="00662C5A" w:rsidRPr="00662C5A" w:rsidRDefault="00662C5A" w:rsidP="00662C5A">
      <w:pPr>
        <w:numPr>
          <w:ilvl w:val="0"/>
          <w:numId w:val="22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662C5A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.</w:t>
      </w:r>
      <w:proofErr w:type="spellStart"/>
      <w:r w:rsidRPr="00662C5A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wav</w:t>
      </w:r>
      <w:proofErr w:type="spellEnd"/>
      <w:r w:rsidRPr="00662C5A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 xml:space="preserve"> (Microsoft, IBM)</w:t>
      </w:r>
    </w:p>
    <w:p w:rsidR="00662C5A" w:rsidRPr="00662C5A" w:rsidRDefault="00662C5A" w:rsidP="00662C5A">
      <w:pPr>
        <w:numPr>
          <w:ilvl w:val="0"/>
          <w:numId w:val="22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662C5A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.mp3</w:t>
      </w:r>
    </w:p>
    <w:p w:rsidR="00662C5A" w:rsidRPr="00662C5A" w:rsidRDefault="00662C5A" w:rsidP="00662C5A">
      <w:pPr>
        <w:numPr>
          <w:ilvl w:val="0"/>
          <w:numId w:val="22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662C5A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.</w:t>
      </w:r>
      <w:proofErr w:type="spellStart"/>
      <w:r w:rsidRPr="00662C5A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mid</w:t>
      </w:r>
      <w:proofErr w:type="spellEnd"/>
      <w:r w:rsidRPr="00662C5A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 xml:space="preserve"> (MIDI)</w:t>
      </w:r>
    </w:p>
    <w:p w:rsidR="00662C5A" w:rsidRPr="00662C5A" w:rsidRDefault="00662C5A" w:rsidP="00662C5A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662C5A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a także</w:t>
      </w:r>
    </w:p>
    <w:p w:rsidR="00662C5A" w:rsidRPr="00662C5A" w:rsidRDefault="00662C5A" w:rsidP="00662C5A">
      <w:pPr>
        <w:numPr>
          <w:ilvl w:val="0"/>
          <w:numId w:val="23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proofErr w:type="spellStart"/>
      <w:r w:rsidRPr="00662C5A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aiff</w:t>
      </w:r>
      <w:proofErr w:type="spellEnd"/>
    </w:p>
    <w:p w:rsidR="00662C5A" w:rsidRPr="00662C5A" w:rsidRDefault="00662C5A" w:rsidP="00662C5A">
      <w:pPr>
        <w:numPr>
          <w:ilvl w:val="0"/>
          <w:numId w:val="23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662C5A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mp3pro</w:t>
      </w:r>
    </w:p>
    <w:p w:rsidR="00662C5A" w:rsidRPr="00662C5A" w:rsidRDefault="00662C5A" w:rsidP="00662C5A">
      <w:pPr>
        <w:numPr>
          <w:ilvl w:val="0"/>
          <w:numId w:val="23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662C5A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mp4</w:t>
      </w:r>
    </w:p>
    <w:p w:rsidR="00662C5A" w:rsidRPr="00662C5A" w:rsidRDefault="00662C5A" w:rsidP="00662C5A">
      <w:pPr>
        <w:numPr>
          <w:ilvl w:val="0"/>
          <w:numId w:val="23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proofErr w:type="spellStart"/>
      <w:r w:rsidRPr="00662C5A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ogg</w:t>
      </w:r>
      <w:proofErr w:type="spellEnd"/>
    </w:p>
    <w:p w:rsidR="00662C5A" w:rsidRPr="00662C5A" w:rsidRDefault="00662C5A" w:rsidP="00662C5A">
      <w:pPr>
        <w:numPr>
          <w:ilvl w:val="0"/>
          <w:numId w:val="23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proofErr w:type="spellStart"/>
      <w:r w:rsidRPr="00662C5A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vqf</w:t>
      </w:r>
      <w:proofErr w:type="spellEnd"/>
    </w:p>
    <w:p w:rsidR="00662C5A" w:rsidRPr="00662C5A" w:rsidRDefault="00662C5A" w:rsidP="00662C5A">
      <w:pPr>
        <w:numPr>
          <w:ilvl w:val="0"/>
          <w:numId w:val="23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proofErr w:type="spellStart"/>
      <w:r w:rsidRPr="00662C5A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qt</w:t>
      </w:r>
      <w:proofErr w:type="spellEnd"/>
      <w:r w:rsidRPr="00662C5A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 xml:space="preserve"> (</w:t>
      </w:r>
      <w:proofErr w:type="spellStart"/>
      <w:r w:rsidRPr="00662C5A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QuickTime</w:t>
      </w:r>
      <w:proofErr w:type="spellEnd"/>
      <w:r w:rsidRPr="00662C5A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 xml:space="preserve"> audio)</w:t>
      </w:r>
    </w:p>
    <w:p w:rsidR="00662C5A" w:rsidRPr="00662C5A" w:rsidRDefault="00662C5A" w:rsidP="00662C5A">
      <w:pPr>
        <w:numPr>
          <w:ilvl w:val="0"/>
          <w:numId w:val="23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proofErr w:type="spellStart"/>
      <w:r w:rsidRPr="00662C5A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ra</w:t>
      </w:r>
      <w:proofErr w:type="spellEnd"/>
      <w:r w:rsidRPr="00662C5A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 xml:space="preserve">, </w:t>
      </w:r>
      <w:proofErr w:type="spellStart"/>
      <w:r w:rsidRPr="00662C5A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rm</w:t>
      </w:r>
      <w:proofErr w:type="spellEnd"/>
      <w:r w:rsidRPr="00662C5A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, ram (</w:t>
      </w:r>
      <w:proofErr w:type="spellStart"/>
      <w:r w:rsidRPr="00662C5A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RealAudio</w:t>
      </w:r>
      <w:proofErr w:type="spellEnd"/>
      <w:r w:rsidRPr="00662C5A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)</w:t>
      </w:r>
    </w:p>
    <w:p w:rsidR="00662C5A" w:rsidRPr="00662C5A" w:rsidRDefault="00662C5A" w:rsidP="00662C5A">
      <w:pPr>
        <w:numPr>
          <w:ilvl w:val="0"/>
          <w:numId w:val="23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proofErr w:type="spellStart"/>
      <w:r w:rsidRPr="00662C5A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wma</w:t>
      </w:r>
      <w:proofErr w:type="spellEnd"/>
    </w:p>
    <w:p w:rsidR="00662C5A" w:rsidRPr="00662C5A" w:rsidRDefault="00662C5A" w:rsidP="00662C5A">
      <w:pPr>
        <w:numPr>
          <w:ilvl w:val="0"/>
          <w:numId w:val="23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proofErr w:type="spellStart"/>
      <w:r w:rsidRPr="00662C5A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rmf</w:t>
      </w:r>
      <w:proofErr w:type="spellEnd"/>
    </w:p>
    <w:p w:rsidR="00662C5A" w:rsidRPr="00662C5A" w:rsidRDefault="00662C5A" w:rsidP="00662C5A">
      <w:pPr>
        <w:numPr>
          <w:ilvl w:val="0"/>
          <w:numId w:val="23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proofErr w:type="spellStart"/>
      <w:r w:rsidRPr="00662C5A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Liquid</w:t>
      </w:r>
      <w:proofErr w:type="spellEnd"/>
      <w:r w:rsidRPr="00662C5A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 xml:space="preserve"> Audio</w:t>
      </w:r>
    </w:p>
    <w:p w:rsidR="00662C5A" w:rsidRPr="00662C5A" w:rsidRDefault="00662C5A" w:rsidP="00662C5A">
      <w:pPr>
        <w:numPr>
          <w:ilvl w:val="0"/>
          <w:numId w:val="23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662C5A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a2bmusic</w:t>
      </w:r>
    </w:p>
    <w:p w:rsidR="00662C5A" w:rsidRPr="00662C5A" w:rsidRDefault="00662C5A" w:rsidP="00662C5A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662C5A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 xml:space="preserve">Niektóre formaty/standardy oparte są na kompresji </w:t>
      </w:r>
      <w:proofErr w:type="spellStart"/>
      <w:r w:rsidRPr="00662C5A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perceptualnej</w:t>
      </w:r>
      <w:proofErr w:type="spellEnd"/>
      <w:r w:rsidRPr="00662C5A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, kodującej stratnie dźwięk w sposób dostosowany do charakterystyki słuchu człowieka: MPEG, AC-3 (HDTV), PASC (magnetofon DCC).</w:t>
      </w:r>
    </w:p>
    <w:p w:rsidR="00731725" w:rsidRPr="00731725" w:rsidRDefault="004F1788" w:rsidP="00731725">
      <w:pPr>
        <w:numPr>
          <w:ilvl w:val="0"/>
          <w:numId w:val="1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</w:pPr>
      <w:r w:rsidRPr="001F3AB1"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  <w:t>Wymienić najważniejsze sposoby kodowania zastosowane w kompresji wg standardu JPEG</w:t>
      </w:r>
    </w:p>
    <w:p w:rsidR="00731725" w:rsidRDefault="00731725" w:rsidP="00731725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Przekształcenie obrazu RGB w </w:t>
      </w:r>
      <w:proofErr w:type="spellStart"/>
      <w:r>
        <w:rPr>
          <w:rFonts w:ascii="Verdana" w:hAnsi="Verdana"/>
          <w:color w:val="000000"/>
          <w:sz w:val="20"/>
          <w:szCs w:val="20"/>
        </w:rPr>
        <w:t>YCrCb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 wg poniższego wzoru</w:t>
      </w:r>
    </w:p>
    <w:p w:rsidR="00731725" w:rsidRDefault="00731725" w:rsidP="00731725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3429000" cy="723900"/>
            <wp:effectExtent l="19050" t="0" r="0" b="0"/>
            <wp:docPr id="13" name="Obraz 13" descr="https://edux.pjwstk.edu.pl/mat/1929/lec/w9/Image44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dux.pjwstk.edu.pl/mat/1929/lec/w9/Image4448.gif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725" w:rsidRDefault="00731725" w:rsidP="00731725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Kolory RGB skwantowane na 220 poziomach zostają zamienione na luminancję (jaskrawość) Y i chrominancję (kolorowość) </w:t>
      </w:r>
      <w:proofErr w:type="spellStart"/>
      <w:r>
        <w:rPr>
          <w:rFonts w:ascii="Verdana" w:hAnsi="Verdana"/>
          <w:color w:val="000000"/>
          <w:sz w:val="20"/>
          <w:szCs w:val="20"/>
        </w:rPr>
        <w:t>CrCb</w:t>
      </w:r>
      <w:proofErr w:type="spellEnd"/>
      <w:r>
        <w:rPr>
          <w:rFonts w:ascii="Verdana" w:hAnsi="Verdana"/>
          <w:color w:val="000000"/>
          <w:sz w:val="20"/>
          <w:szCs w:val="20"/>
        </w:rPr>
        <w:t>, również 220 poziomów.</w:t>
      </w:r>
    </w:p>
    <w:p w:rsidR="00731725" w:rsidRDefault="00731725" w:rsidP="00731725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2. Kodowana jest 1 para wartości chrominancji na każde 2 wartości luminancji.</w:t>
      </w:r>
    </w:p>
    <w:p w:rsidR="00731725" w:rsidRDefault="00731725" w:rsidP="00731725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3. Zastosowanie DCT (</w:t>
      </w:r>
      <w:proofErr w:type="spellStart"/>
      <w:r>
        <w:rPr>
          <w:rFonts w:ascii="Verdana" w:hAnsi="Verdana"/>
          <w:color w:val="000000"/>
          <w:sz w:val="20"/>
          <w:szCs w:val="20"/>
        </w:rPr>
        <w:t>Discrete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</w:rPr>
        <w:t>Cosine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</w:rPr>
        <w:t>Transform</w:t>
      </w:r>
      <w:proofErr w:type="spellEnd"/>
      <w:r>
        <w:rPr>
          <w:rFonts w:ascii="Verdana" w:hAnsi="Verdana"/>
          <w:color w:val="000000"/>
          <w:sz w:val="20"/>
          <w:szCs w:val="20"/>
        </w:rPr>
        <w:t>) dla bloków 8x8 pikseli</w:t>
      </w:r>
    </w:p>
    <w:p w:rsidR="00731725" w:rsidRDefault="00731725" w:rsidP="00731725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4. Kwantyzacja, zależna od częstotliwości przestrzennej.</w:t>
      </w:r>
    </w:p>
    <w:p w:rsidR="00731725" w:rsidRDefault="00731725" w:rsidP="00731725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5. Kodowanie RLE (Run </w:t>
      </w:r>
      <w:proofErr w:type="spellStart"/>
      <w:r>
        <w:rPr>
          <w:rFonts w:ascii="Verdana" w:hAnsi="Verdana"/>
          <w:color w:val="000000"/>
          <w:sz w:val="20"/>
          <w:szCs w:val="20"/>
        </w:rPr>
        <w:t>Length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</w:rPr>
        <w:t>Encoding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) i metodą </w:t>
      </w:r>
      <w:proofErr w:type="spellStart"/>
      <w:r>
        <w:rPr>
          <w:rFonts w:ascii="Verdana" w:hAnsi="Verdana"/>
          <w:color w:val="000000"/>
          <w:sz w:val="20"/>
          <w:szCs w:val="20"/>
        </w:rPr>
        <w:t>Huffmana</w:t>
      </w:r>
      <w:proofErr w:type="spellEnd"/>
      <w:r>
        <w:rPr>
          <w:rFonts w:ascii="Verdana" w:hAnsi="Verdana"/>
          <w:color w:val="000000"/>
          <w:sz w:val="20"/>
          <w:szCs w:val="20"/>
        </w:rPr>
        <w:t>, w oparciu o obliczanie entropii i przewidywanie oczekiwanego wzorca danych.</w:t>
      </w:r>
    </w:p>
    <w:p w:rsidR="00731725" w:rsidRPr="00731725" w:rsidRDefault="00731725" w:rsidP="00731725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JPEG wykorzystuje względną niewrażliwość ludzkiego oka na kontrasty koloru (odcienie), tj. zmiany chrominancji, w porównaniu z luminancją. Możliwa jest więc zmiana kroku kwantyzacji dla każdego składnika częstotliwości, tj. większy krok może reprezentować mniej znaczące częstotliwości</w:t>
      </w:r>
    </w:p>
    <w:p w:rsidR="004F1788" w:rsidRDefault="004F1788" w:rsidP="004F1788">
      <w:pPr>
        <w:numPr>
          <w:ilvl w:val="0"/>
          <w:numId w:val="1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</w:pPr>
      <w:r w:rsidRPr="001F3AB1"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  <w:lastRenderedPageBreak/>
        <w:t>Jakie są główne zalety i wady kompresji JPEG? Co jest ich przyczyną?</w:t>
      </w:r>
    </w:p>
    <w:p w:rsidR="006F0DD0" w:rsidRPr="006F0DD0" w:rsidRDefault="006F0DD0" w:rsidP="006F0DD0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6F0DD0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Poniżej przedstawiono obrazy spakowane kompresją JPEG, także w porównaniu z oryginałem, aby pokazać wady, jakie mogą się pojawić na obrazie w wyniku kompresji JPEG.</w:t>
      </w:r>
    </w:p>
    <w:p w:rsidR="006F0DD0" w:rsidRPr="006F0DD0" w:rsidRDefault="006F0DD0" w:rsidP="006F0DD0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6F0DD0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Zaletą kompresji JPEG jest duży stopień upakowania plików. Kompresja JPEG ma też swoje wady, widoczne zwłaszcza przy większej kompresji:</w:t>
      </w:r>
    </w:p>
    <w:p w:rsidR="006F0DD0" w:rsidRPr="006F0DD0" w:rsidRDefault="006F0DD0" w:rsidP="006F0DD0">
      <w:pPr>
        <w:numPr>
          <w:ilvl w:val="0"/>
          <w:numId w:val="24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6F0DD0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 xml:space="preserve">Efekt zblokowania pikseli (ang. </w:t>
      </w:r>
      <w:proofErr w:type="spellStart"/>
      <w:r w:rsidRPr="006F0DD0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blocking</w:t>
      </w:r>
      <w:proofErr w:type="spellEnd"/>
      <w:r w:rsidRPr="006F0DD0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),</w:t>
      </w:r>
    </w:p>
    <w:p w:rsidR="006F0DD0" w:rsidRPr="006F0DD0" w:rsidRDefault="006F0DD0" w:rsidP="006F0DD0">
      <w:pPr>
        <w:numPr>
          <w:ilvl w:val="0"/>
          <w:numId w:val="24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6F0DD0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 xml:space="preserve">Efekt zniekształcenia krawędzi (ang. </w:t>
      </w:r>
      <w:proofErr w:type="spellStart"/>
      <w:r w:rsidRPr="006F0DD0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fringing</w:t>
      </w:r>
      <w:proofErr w:type="spellEnd"/>
      <w:r w:rsidRPr="006F0DD0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).</w:t>
      </w:r>
    </w:p>
    <w:p w:rsidR="006F0DD0" w:rsidRPr="006F0DD0" w:rsidRDefault="006F0DD0" w:rsidP="006F0DD0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</w:pPr>
      <w:r w:rsidRPr="006F0DD0">
        <w:rPr>
          <w:rFonts w:ascii="Verdana" w:eastAsia="Times New Roman" w:hAnsi="Verdana" w:cs="Times New Roman"/>
          <w:color w:val="000000"/>
          <w:sz w:val="20"/>
          <w:szCs w:val="20"/>
          <w:lang w:eastAsia="pl-PL"/>
        </w:rPr>
        <w:t>Efekt zblokowania pikseli może się uwidocznić szczególnie na dużych powierzchniach w jednym kolorze z płynną zmianą odcieni, np. na zdjęciach nieba. Efekt ten zilustrowany jest również na poniższych zdjęciach.</w:t>
      </w:r>
    </w:p>
    <w:p w:rsidR="006F0DD0" w:rsidRDefault="006F0DD0" w:rsidP="006F0DD0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Efekt zblokowania pikseli jest widoczny na płatkach kwiatu.</w:t>
      </w:r>
    </w:p>
    <w:p w:rsidR="006F0DD0" w:rsidRDefault="006F0DD0" w:rsidP="006F0DD0">
      <w:pPr>
        <w:pStyle w:val="NormalnyWeb"/>
        <w:spacing w:line="240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Poniżej przedstawiono przykład zdjęć zakodowanych w formacie JPEG, gdzie widoczne jest rozmycie krawędzi.</w:t>
      </w:r>
    </w:p>
    <w:p w:rsidR="006F0DD0" w:rsidRPr="001F3AB1" w:rsidRDefault="006F0DD0" w:rsidP="006F0DD0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</w:pPr>
      <w:r>
        <w:rPr>
          <w:rFonts w:ascii="Verdana" w:hAnsi="Verdana"/>
          <w:color w:val="000000"/>
          <w:sz w:val="20"/>
          <w:szCs w:val="20"/>
          <w:shd w:val="clear" w:color="auto" w:fill="F5F5F5"/>
        </w:rPr>
        <w:t>Na dolnym zdjęciu zniekształcenia krawędzi widoczne są szczególnie na górnej krawędzi telewizora.</w:t>
      </w:r>
    </w:p>
    <w:p w:rsidR="004F1788" w:rsidRDefault="004F1788" w:rsidP="004F1788">
      <w:pPr>
        <w:numPr>
          <w:ilvl w:val="0"/>
          <w:numId w:val="1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</w:pPr>
      <w:r w:rsidRPr="001F3AB1"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  <w:t>Jakie techniki kompresji zastosowano w standardzie MPEG?</w:t>
      </w:r>
    </w:p>
    <w:p w:rsidR="00857DC6" w:rsidRPr="00857DC6" w:rsidRDefault="00857DC6" w:rsidP="00857D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57DC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Techniki kompresji zastosowane w MPEG to: </w:t>
      </w:r>
    </w:p>
    <w:p w:rsidR="00857DC6" w:rsidRPr="00857DC6" w:rsidRDefault="00857DC6" w:rsidP="00857DC6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857DC6">
        <w:rPr>
          <w:rFonts w:ascii="Times New Roman" w:eastAsia="Times New Roman" w:hAnsi="Times New Roman" w:cs="Times New Roman"/>
          <w:sz w:val="24"/>
          <w:szCs w:val="24"/>
          <w:lang w:eastAsia="pl-PL"/>
        </w:rPr>
        <w:t>Discrete</w:t>
      </w:r>
      <w:proofErr w:type="spellEnd"/>
      <w:r w:rsidRPr="00857DC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857DC6">
        <w:rPr>
          <w:rFonts w:ascii="Times New Roman" w:eastAsia="Times New Roman" w:hAnsi="Times New Roman" w:cs="Times New Roman"/>
          <w:sz w:val="24"/>
          <w:szCs w:val="24"/>
          <w:lang w:eastAsia="pl-PL"/>
        </w:rPr>
        <w:t>Cosine</w:t>
      </w:r>
      <w:proofErr w:type="spellEnd"/>
      <w:r w:rsidRPr="00857DC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857DC6">
        <w:rPr>
          <w:rFonts w:ascii="Times New Roman" w:eastAsia="Times New Roman" w:hAnsi="Times New Roman" w:cs="Times New Roman"/>
          <w:sz w:val="24"/>
          <w:szCs w:val="24"/>
          <w:lang w:eastAsia="pl-PL"/>
        </w:rPr>
        <w:t>Transform</w:t>
      </w:r>
      <w:proofErr w:type="spellEnd"/>
      <w:r w:rsidRPr="00857DC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(DCT), </w:t>
      </w:r>
    </w:p>
    <w:p w:rsidR="00857DC6" w:rsidRPr="00857DC6" w:rsidRDefault="00857DC6" w:rsidP="00857DC6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57DC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Kwantyzacja, </w:t>
      </w:r>
    </w:p>
    <w:p w:rsidR="00857DC6" w:rsidRPr="00857DC6" w:rsidRDefault="00857DC6" w:rsidP="00857DC6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57DC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Kodowanie </w:t>
      </w:r>
      <w:proofErr w:type="spellStart"/>
      <w:r w:rsidRPr="00857DC6">
        <w:rPr>
          <w:rFonts w:ascii="Times New Roman" w:eastAsia="Times New Roman" w:hAnsi="Times New Roman" w:cs="Times New Roman"/>
          <w:sz w:val="24"/>
          <w:szCs w:val="24"/>
          <w:lang w:eastAsia="pl-PL"/>
        </w:rPr>
        <w:t>Huffmana</w:t>
      </w:r>
      <w:proofErr w:type="spellEnd"/>
      <w:r w:rsidRPr="00857DC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</w:p>
    <w:p w:rsidR="00857DC6" w:rsidRPr="00857DC6" w:rsidRDefault="00857DC6" w:rsidP="00857DC6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57DC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Kodowanie predykcyjne - obliczanie różnic między ramkami, a następnie kodowanie wyłącznie tych różnic, </w:t>
      </w:r>
    </w:p>
    <w:p w:rsidR="00914DD9" w:rsidRPr="00857DC6" w:rsidRDefault="00857DC6" w:rsidP="00857DC6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57DC6">
        <w:rPr>
          <w:rFonts w:ascii="Times New Roman" w:eastAsia="Times New Roman" w:hAnsi="Times New Roman" w:cs="Times New Roman"/>
          <w:sz w:val="24"/>
          <w:szCs w:val="24"/>
          <w:lang w:eastAsia="pl-PL"/>
        </w:rPr>
        <w:t>Predykcja dwustronna - na podstawie obrazów poprzednich i następnych.</w:t>
      </w:r>
    </w:p>
    <w:p w:rsidR="004F1788" w:rsidRDefault="004F1788" w:rsidP="004F1788">
      <w:pPr>
        <w:numPr>
          <w:ilvl w:val="0"/>
          <w:numId w:val="1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</w:pPr>
      <w:r w:rsidRPr="001F3AB1"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  <w:t xml:space="preserve">Warunek </w:t>
      </w:r>
      <w:proofErr w:type="spellStart"/>
      <w:r w:rsidRPr="001F3AB1"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  <w:t>Nyquista</w:t>
      </w:r>
      <w:proofErr w:type="spellEnd"/>
      <w:r w:rsidRPr="001F3AB1"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  <w:t xml:space="preserve">, częstotliwość </w:t>
      </w:r>
      <w:proofErr w:type="spellStart"/>
      <w:r w:rsidRPr="001F3AB1"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  <w:t>Nyquista</w:t>
      </w:r>
      <w:proofErr w:type="spellEnd"/>
    </w:p>
    <w:p w:rsidR="00E06779" w:rsidRDefault="00E06779" w:rsidP="00E06779">
      <w:pPr>
        <w:spacing w:before="100" w:beforeAutospacing="1" w:after="100" w:afterAutospacing="1" w:line="240" w:lineRule="atLeast"/>
        <w:jc w:val="both"/>
      </w:pPr>
      <w:r>
        <w:t xml:space="preserve">Aby uniknąć </w:t>
      </w:r>
      <w:proofErr w:type="spellStart"/>
      <w:r>
        <w:t>aliasingu</w:t>
      </w:r>
      <w:proofErr w:type="spellEnd"/>
      <w:r>
        <w:t xml:space="preserve">, czyli nakładania replik widma, należy usunąć z sygnału częstotliwości powyżej połowy częstotliwości próbkowania (częstotliwości </w:t>
      </w:r>
      <w:proofErr w:type="spellStart"/>
      <w:r>
        <w:t>Nyquista</w:t>
      </w:r>
      <w:proofErr w:type="spellEnd"/>
      <w:r>
        <w:t xml:space="preserve">) </w:t>
      </w:r>
      <w:r>
        <w:rPr>
          <w:noProof/>
          <w:lang w:eastAsia="pl-PL"/>
        </w:rPr>
        <w:drawing>
          <wp:inline distT="0" distB="0" distL="0" distR="0">
            <wp:extent cx="581025" cy="400050"/>
            <wp:effectExtent l="19050" t="0" r="0" b="0"/>
            <wp:docPr id="5" name="Obraz 1" descr="http://edu.pjwstk.edu.pl/wyklady/mul/scb/w5/Image42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du.pjwstk.edu.pl/wyklady/mul/scb/w5/Image4273.gif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gdzie </w:t>
      </w:r>
      <w:r>
        <w:rPr>
          <w:noProof/>
          <w:lang w:eastAsia="pl-PL"/>
        </w:rPr>
        <w:drawing>
          <wp:inline distT="0" distB="0" distL="0" distR="0">
            <wp:extent cx="200025" cy="247650"/>
            <wp:effectExtent l="19050" t="0" r="0" b="0"/>
            <wp:docPr id="4" name="Obraz 2" descr="http://edu.pjwstk.edu.pl/wyklady/mul/scb/w5/Image42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du.pjwstk.edu.pl/wyklady/mul/scb/w5/Image4274.gif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- częstotliwość próbkowania.</w:t>
      </w:r>
    </w:p>
    <w:p w:rsidR="00E06779" w:rsidRDefault="00E06779" w:rsidP="00E06779">
      <w:pPr>
        <w:pStyle w:val="NormalnyWeb"/>
      </w:pPr>
      <w:r>
        <w:t xml:space="preserve">Aby uniknąć </w:t>
      </w:r>
      <w:proofErr w:type="spellStart"/>
      <w:r>
        <w:t>aliasingu</w:t>
      </w:r>
      <w:proofErr w:type="spellEnd"/>
      <w:r>
        <w:t xml:space="preserve"> (nakładania widma), nadpróbkowany sygnał nie może zawierać częstotliwości powyżej częstotliwości </w:t>
      </w:r>
      <w:proofErr w:type="spellStart"/>
      <w:r>
        <w:t>Nyquista</w:t>
      </w:r>
      <w:proofErr w:type="spellEnd"/>
      <w:r>
        <w:t xml:space="preserve">, czyli powyżej połowy docelowej częstotliwości próbkowania: </w:t>
      </w:r>
    </w:p>
    <w:p w:rsidR="00E06779" w:rsidRDefault="00E06779" w:rsidP="00E06779">
      <w:pPr>
        <w:pStyle w:val="NormalnyWeb"/>
      </w:pPr>
      <w:r>
        <w:rPr>
          <w:noProof/>
        </w:rPr>
        <w:drawing>
          <wp:inline distT="0" distB="0" distL="0" distR="0">
            <wp:extent cx="2943225" cy="1162050"/>
            <wp:effectExtent l="19050" t="0" r="0" b="0"/>
            <wp:docPr id="11" name="Obraz 11" descr="http://edu.pjwstk.edu.pl/wyklady/mul/scb/w9/Image44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edu.pjwstk.edu.pl/wyklady/mul/scb/w9/Image4441.gif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779" w:rsidRDefault="00E06779" w:rsidP="00E06779">
      <w:pPr>
        <w:pStyle w:val="NormalnyWeb"/>
      </w:pPr>
      <w:r>
        <w:t xml:space="preserve">Przy cyfrowej rejestracji dźwięku należy zadbać o to, aby w rejestrowanym sygnale nie było częstotliwości powyżej połowy częstotliwości próbkowania, </w:t>
      </w:r>
      <w:r>
        <w:rPr>
          <w:noProof/>
        </w:rPr>
        <w:drawing>
          <wp:inline distT="0" distB="0" distL="0" distR="0">
            <wp:extent cx="333375" cy="400050"/>
            <wp:effectExtent l="0" t="0" r="0" b="0"/>
            <wp:docPr id="16" name="Obraz 16" descr="http://edu.pjwstk.edu.pl/wyklady/mul/scb/w12/Image44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edu.pjwstk.edu.pl/wyklady/mul/scb/w12/Image4492.gif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. W przeciwnym razie repliki widma dźwięku będą się nakładać, co nazywamy </w:t>
      </w:r>
      <w:proofErr w:type="spellStart"/>
      <w:r>
        <w:t>aliasingiem</w:t>
      </w:r>
      <w:proofErr w:type="spellEnd"/>
      <w:r>
        <w:t xml:space="preserve"> (patrz rysunek poniżej). </w:t>
      </w:r>
    </w:p>
    <w:p w:rsidR="00E06779" w:rsidRDefault="00E06779" w:rsidP="00E06779">
      <w:pPr>
        <w:pStyle w:val="NormalnyWeb"/>
      </w:pPr>
      <w:r>
        <w:rPr>
          <w:noProof/>
        </w:rPr>
        <w:lastRenderedPageBreak/>
        <w:drawing>
          <wp:inline distT="0" distB="0" distL="0" distR="0">
            <wp:extent cx="4019550" cy="2019300"/>
            <wp:effectExtent l="19050" t="0" r="0" b="0"/>
            <wp:docPr id="17" name="Obraz 17" descr="http://edu.pjwstk.edu.pl/wyklady/mul/scb/w12/Image4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edu.pjwstk.edu.pl/wyklady/mul/scb/w12/Image4493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779" w:rsidRDefault="00E06779" w:rsidP="00E06779">
      <w:pPr>
        <w:pStyle w:val="NormalnyWeb"/>
      </w:pPr>
      <w:r>
        <w:t xml:space="preserve">Warunkiem koniecznym zapobieżenia </w:t>
      </w:r>
      <w:proofErr w:type="spellStart"/>
      <w:r>
        <w:t>aliasingowi</w:t>
      </w:r>
      <w:proofErr w:type="spellEnd"/>
      <w:r>
        <w:t xml:space="preserve"> jest </w:t>
      </w:r>
    </w:p>
    <w:p w:rsidR="00E06779" w:rsidRDefault="00E06779" w:rsidP="00E06779">
      <w:pPr>
        <w:pStyle w:val="NormalnyWeb"/>
      </w:pPr>
      <w:r>
        <w:rPr>
          <w:noProof/>
        </w:rPr>
        <w:drawing>
          <wp:inline distT="0" distB="0" distL="0" distR="0">
            <wp:extent cx="695325" cy="247650"/>
            <wp:effectExtent l="19050" t="0" r="0" b="0"/>
            <wp:docPr id="18" name="Obraz 18" descr="http://edu.pjwstk.edu.pl/wyklady/mul/scb/w12/Image44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edu.pjwstk.edu.pl/wyklady/mul/scb/w12/Image4494.gif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779" w:rsidRDefault="00E06779" w:rsidP="00E06779">
      <w:pPr>
        <w:pStyle w:val="NormalnyWeb"/>
      </w:pPr>
      <w:r>
        <w:t xml:space="preserve">gdzie </w:t>
      </w:r>
      <w:r>
        <w:rPr>
          <w:noProof/>
        </w:rPr>
        <w:drawing>
          <wp:inline distT="0" distB="0" distL="0" distR="0">
            <wp:extent cx="200025" cy="247650"/>
            <wp:effectExtent l="0" t="0" r="0" b="0"/>
            <wp:docPr id="19" name="Obraz 19" descr="http://edu.pjwstk.edu.pl/wyklady/mul/scb/w12/Image44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edu.pjwstk.edu.pl/wyklady/mul/scb/w12/Image4495.gif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- częstotliwość próbkowania, </w:t>
      </w:r>
      <w:r>
        <w:rPr>
          <w:noProof/>
        </w:rPr>
        <w:drawing>
          <wp:inline distT="0" distB="0" distL="0" distR="0">
            <wp:extent cx="304800" cy="238125"/>
            <wp:effectExtent l="19050" t="0" r="0" b="0"/>
            <wp:docPr id="20" name="Obraz 20" descr="http://edu.pjwstk.edu.pl/wyklady/mul/scb/w12/Image44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edu.pjwstk.edu.pl/wyklady/mul/scb/w12/Image4496.gif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- maksymalna częstotliwość występująca w sygnale. </w:t>
      </w:r>
    </w:p>
    <w:p w:rsidR="00E06779" w:rsidRDefault="00E06779" w:rsidP="00E06779">
      <w:pPr>
        <w:pStyle w:val="NormalnyWeb"/>
      </w:pPr>
      <w:r>
        <w:t xml:space="preserve">Przy ustalonej częstotliwości próbkowania niezbędne jest ograniczenie pasma sygnału wejściowego poprzez filtrację </w:t>
      </w:r>
      <w:proofErr w:type="spellStart"/>
      <w:r>
        <w:t>antyaliasingową</w:t>
      </w:r>
      <w:proofErr w:type="spellEnd"/>
      <w:r>
        <w:t xml:space="preserve"> dolnoprzepustową. </w:t>
      </w:r>
    </w:p>
    <w:p w:rsidR="00E06779" w:rsidRPr="00E06779" w:rsidRDefault="00E06779" w:rsidP="00E06779">
      <w:pPr>
        <w:pStyle w:val="NormalnyWeb"/>
      </w:pPr>
      <w:r>
        <w:t xml:space="preserve">Aby uniknąć </w:t>
      </w:r>
      <w:proofErr w:type="spellStart"/>
      <w:r>
        <w:t>aliasingu</w:t>
      </w:r>
      <w:proofErr w:type="spellEnd"/>
      <w:r>
        <w:t xml:space="preserve"> stosuje się zatem przed rejestracją filtrację dolnoprzepustową z częstotliwością odcięcia </w:t>
      </w:r>
      <w:r>
        <w:rPr>
          <w:noProof/>
        </w:rPr>
        <w:drawing>
          <wp:inline distT="0" distB="0" distL="0" distR="0">
            <wp:extent cx="342900" cy="409575"/>
            <wp:effectExtent l="0" t="0" r="0" b="0"/>
            <wp:docPr id="21" name="Obraz 21" descr="http://edu.pjwstk.edu.pl/wyklady/mul/scb/w12/Image44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edu.pjwstk.edu.pl/wyklady/mul/scb/w12/Image4497.gif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(częstotliwość </w:t>
      </w:r>
      <w:proofErr w:type="spellStart"/>
      <w:r>
        <w:t>Nyquista</w:t>
      </w:r>
      <w:proofErr w:type="spellEnd"/>
      <w:r>
        <w:t xml:space="preserve">). </w:t>
      </w:r>
    </w:p>
    <w:p w:rsidR="004F1788" w:rsidRDefault="004F1788" w:rsidP="004F1788">
      <w:pPr>
        <w:numPr>
          <w:ilvl w:val="0"/>
          <w:numId w:val="1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</w:pPr>
      <w:r w:rsidRPr="001F3AB1"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  <w:t>Na czym polega kwantowanie? Kwantyzacja wielobitowa, liniowa, nieliniowa</w:t>
      </w:r>
    </w:p>
    <w:p w:rsidR="00B52189" w:rsidRDefault="00B52189" w:rsidP="00B52189">
      <w:pPr>
        <w:pStyle w:val="NormalnyWeb"/>
      </w:pPr>
      <w:r>
        <w:t xml:space="preserve">Kwantyzacja (wielobitowa) polega na podziale osi amplitudy na pewną liczę poziomów (zależnie od rozdzielczości bitowej), a następnie przypisanie wartości amplitudy w każdej próbce jak na poniższym rysunku. </w:t>
      </w:r>
    </w:p>
    <w:p w:rsidR="00B52189" w:rsidRDefault="00B52189" w:rsidP="00B52189">
      <w:pPr>
        <w:pStyle w:val="NormalnyWeb"/>
      </w:pPr>
      <w:r>
        <w:rPr>
          <w:noProof/>
        </w:rPr>
        <w:drawing>
          <wp:inline distT="0" distB="0" distL="0" distR="0">
            <wp:extent cx="3248025" cy="3971925"/>
            <wp:effectExtent l="19050" t="0" r="9525" b="0"/>
            <wp:docPr id="73" name="Obraz 73" descr="https://edux.pjwstk.edu.pl/mat/1929/lec/w12/Image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edux.pjwstk.edu.pl/mat/1929/lec/w12/Image4501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189" w:rsidRDefault="00B52189" w:rsidP="00B52189">
      <w:pPr>
        <w:pStyle w:val="NormalnyWeb"/>
      </w:pPr>
      <w:r>
        <w:lastRenderedPageBreak/>
        <w:t xml:space="preserve">(źródło: K. </w:t>
      </w:r>
      <w:proofErr w:type="spellStart"/>
      <w:r>
        <w:t>Szklanny</w:t>
      </w:r>
      <w:proofErr w:type="spellEnd"/>
      <w:r>
        <w:t>, Multimedia, materiały do wykładów, 2004 -</w:t>
      </w:r>
      <w:hyperlink r:id="rId90" w:history="1">
        <w:r>
          <w:rPr>
            <w:rStyle w:val="Hipercze"/>
          </w:rPr>
          <w:t>kszklanny@pjwstk.edu.pl</w:t>
        </w:r>
      </w:hyperlink>
      <w:r>
        <w:t xml:space="preserve">) </w:t>
      </w:r>
    </w:p>
    <w:p w:rsidR="00B52189" w:rsidRDefault="00B52189" w:rsidP="00B52189">
      <w:pPr>
        <w:pStyle w:val="NormalnyWeb"/>
      </w:pPr>
      <w:r>
        <w:t xml:space="preserve">Obie próbki na powyższym rysunku zostały skwantowane na poziomie 0.375V z błędami </w:t>
      </w:r>
      <w:r>
        <w:rPr>
          <w:noProof/>
        </w:rPr>
        <w:drawing>
          <wp:inline distT="0" distB="0" distL="0" distR="0">
            <wp:extent cx="161925" cy="219075"/>
            <wp:effectExtent l="0" t="0" r="9525" b="0"/>
            <wp:docPr id="74" name="Obraz 74" descr="https://edux.pjwstk.edu.pl/mat/1929/lec/w12/Image45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edux.pjwstk.edu.pl/mat/1929/lec/w12/Image4502.gif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i </w:t>
      </w:r>
      <w:r>
        <w:rPr>
          <w:noProof/>
        </w:rPr>
        <w:drawing>
          <wp:inline distT="0" distB="0" distL="0" distR="0">
            <wp:extent cx="190500" cy="219075"/>
            <wp:effectExtent l="0" t="0" r="0" b="0"/>
            <wp:docPr id="75" name="Obraz 75" descr="https://edux.pjwstk.edu.pl/mat/1929/lec/w12/Image45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edux.pjwstk.edu.pl/mat/1929/lec/w12/Image4503.gif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:rsidR="00B52189" w:rsidRDefault="00B52189" w:rsidP="00B52189">
      <w:pPr>
        <w:pStyle w:val="NormalnyWeb"/>
      </w:pPr>
      <w:r>
        <w:t xml:space="preserve">Im większa liczba przedziałów kwantyzacji w stosunku do amplitudy sygnału, tym mniejsze błędy kwantyzacji. </w:t>
      </w:r>
    </w:p>
    <w:p w:rsidR="00B52189" w:rsidRDefault="00B52189" w:rsidP="00B52189">
      <w:pPr>
        <w:pStyle w:val="NormalnyWeb"/>
      </w:pPr>
      <w:r>
        <w:t xml:space="preserve">Liczba poziomów kwantyzacji wynosi </w:t>
      </w:r>
      <w:r>
        <w:rPr>
          <w:noProof/>
        </w:rPr>
        <w:drawing>
          <wp:inline distT="0" distB="0" distL="0" distR="0">
            <wp:extent cx="200025" cy="209550"/>
            <wp:effectExtent l="19050" t="0" r="0" b="0"/>
            <wp:docPr id="10" name="Obraz 76" descr="https://edux.pjwstk.edu.pl/mat/1929/lec/w12/Image45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edux.pjwstk.edu.pl/mat/1929/lec/w12/Image4504.gif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gdzie n - długość słowa zapisu. </w:t>
      </w:r>
    </w:p>
    <w:p w:rsidR="00B52189" w:rsidRDefault="00B52189" w:rsidP="00B52189">
      <w:pPr>
        <w:pStyle w:val="NormalnyWeb"/>
      </w:pPr>
      <w:r>
        <w:t xml:space="preserve">Długości słów zostały znormalizowane i wynoszą 8, 14, 16, 20 i 24 bity. </w:t>
      </w:r>
    </w:p>
    <w:p w:rsidR="00B52189" w:rsidRDefault="00B52189" w:rsidP="00B52189">
      <w:pPr>
        <w:pStyle w:val="NormalnyWeb"/>
      </w:pPr>
      <w:r>
        <w:t xml:space="preserve">Szerokość przedziału kwantyzacji (rozdzielczość) wynosi </w:t>
      </w:r>
      <w:r>
        <w:rPr>
          <w:noProof/>
        </w:rPr>
        <w:drawing>
          <wp:inline distT="0" distB="0" distL="0" distR="0">
            <wp:extent cx="476250" cy="400050"/>
            <wp:effectExtent l="19050" t="0" r="0" b="0"/>
            <wp:docPr id="9" name="Obraz 77" descr="https://edux.pjwstk.edu.pl/mat/1929/lec/w12/Image45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edux.pjwstk.edu.pl/mat/1929/lec/w12/Image4505.gif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:rsidR="00B52189" w:rsidRDefault="00B52189" w:rsidP="00B52189">
      <w:pPr>
        <w:pStyle w:val="NormalnyWeb"/>
      </w:pPr>
      <w:r>
        <w:t xml:space="preserve">Rozdzielczość bitowa wyznacza dynamikę, która wynosi </w:t>
      </w:r>
      <w:r>
        <w:rPr>
          <w:noProof/>
        </w:rPr>
        <w:drawing>
          <wp:inline distT="0" distB="0" distL="0" distR="0">
            <wp:extent cx="914400" cy="238125"/>
            <wp:effectExtent l="19050" t="0" r="0" b="0"/>
            <wp:docPr id="8" name="Obraz 78" descr="https://edux.pjwstk.edu.pl/mat/1929/lec/w12/Image45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edux.pjwstk.edu.pl/mat/1929/lec/w12/Image4506.gif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[</w:t>
      </w:r>
      <w:proofErr w:type="spellStart"/>
      <w:r>
        <w:t>dB</w:t>
      </w:r>
      <w:proofErr w:type="spellEnd"/>
      <w:r>
        <w:t xml:space="preserve">] </w:t>
      </w:r>
    </w:p>
    <w:p w:rsidR="00B52189" w:rsidRDefault="00B52189" w:rsidP="00B52189">
      <w:pPr>
        <w:pStyle w:val="NormalnyWeb"/>
      </w:pPr>
      <w:r>
        <w:t xml:space="preserve">Wskutek nakładania błędów kwantyzacji na sygnał przy przetwarzaniu C/A powstaje szum kwantyzacji, zilustrowany na poniższym rysunku. </w:t>
      </w:r>
    </w:p>
    <w:p w:rsidR="00B52189" w:rsidRDefault="00B52189" w:rsidP="00B52189">
      <w:pPr>
        <w:pStyle w:val="NormalnyWeb"/>
      </w:pPr>
      <w:r>
        <w:rPr>
          <w:noProof/>
        </w:rPr>
        <w:drawing>
          <wp:inline distT="0" distB="0" distL="0" distR="0">
            <wp:extent cx="2857500" cy="3400425"/>
            <wp:effectExtent l="19050" t="0" r="0" b="0"/>
            <wp:docPr id="7" name="Obraz 79" descr="https://edux.pjwstk.edu.pl/mat/1929/lec/w12/Image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edux.pjwstk.edu.pl/mat/1929/lec/w12/Image4507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189" w:rsidRDefault="00B52189" w:rsidP="00B52189">
      <w:pPr>
        <w:pStyle w:val="NormalnyWeb"/>
      </w:pPr>
      <w:r>
        <w:t xml:space="preserve">(źródło: K. </w:t>
      </w:r>
      <w:proofErr w:type="spellStart"/>
      <w:r>
        <w:t>Szklanny</w:t>
      </w:r>
      <w:proofErr w:type="spellEnd"/>
      <w:r>
        <w:t>, Multimedia, materiały do wykładów, 2004 -</w:t>
      </w:r>
      <w:hyperlink r:id="rId97" w:history="1">
        <w:r>
          <w:rPr>
            <w:rStyle w:val="Hipercze"/>
          </w:rPr>
          <w:t>kszklanny@pjwstk.edu.pl</w:t>
        </w:r>
      </w:hyperlink>
      <w:r>
        <w:t xml:space="preserve">) </w:t>
      </w:r>
    </w:p>
    <w:p w:rsidR="00B52189" w:rsidRDefault="00B52189" w:rsidP="00B52189">
      <w:pPr>
        <w:pStyle w:val="NormalnyWeb"/>
      </w:pPr>
      <w:r>
        <w:t xml:space="preserve">Szum kwantyzacji jest szumem białym. </w:t>
      </w:r>
    </w:p>
    <w:p w:rsidR="00B52189" w:rsidRDefault="00B52189" w:rsidP="00B52189">
      <w:pPr>
        <w:pStyle w:val="NormalnyWeb"/>
      </w:pPr>
      <w:r>
        <w:t xml:space="preserve">Moc szumu kwantyzacji wynosi </w:t>
      </w:r>
      <w:r>
        <w:rPr>
          <w:noProof/>
        </w:rPr>
        <w:drawing>
          <wp:inline distT="0" distB="0" distL="0" distR="0">
            <wp:extent cx="1533525" cy="238125"/>
            <wp:effectExtent l="0" t="0" r="9525" b="0"/>
            <wp:docPr id="6" name="Obraz 80" descr="https://edux.pjwstk.edu.pl/mat/1929/lec/w12/Image45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edux.pjwstk.edu.pl/mat/1929/lec/w12/Image4508.gif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:rsidR="00B52189" w:rsidRDefault="00B52189" w:rsidP="00B52189">
      <w:pPr>
        <w:pStyle w:val="NormalnyWeb"/>
      </w:pPr>
      <w:r>
        <w:t xml:space="preserve">Odstęp szumu kwantyzacji od sygnału wynosi 20log </w:t>
      </w:r>
      <w:proofErr w:type="spellStart"/>
      <w:r>
        <w:t>Umax</w:t>
      </w:r>
      <w:proofErr w:type="spellEnd"/>
      <w:r>
        <w:t>/</w:t>
      </w:r>
      <w:proofErr w:type="spellStart"/>
      <w:r>
        <w:t>Uq</w:t>
      </w:r>
      <w:proofErr w:type="spellEnd"/>
      <w:r>
        <w:t xml:space="preserve"> = 6n + 1,8 [</w:t>
      </w:r>
      <w:proofErr w:type="spellStart"/>
      <w:r>
        <w:t>dB</w:t>
      </w:r>
      <w:proofErr w:type="spellEnd"/>
      <w:r>
        <w:t xml:space="preserve">], gdzie </w:t>
      </w:r>
      <w:proofErr w:type="spellStart"/>
      <w:r>
        <w:t>Uq</w:t>
      </w:r>
      <w:proofErr w:type="spellEnd"/>
      <w:r>
        <w:t xml:space="preserve"> - wartość skuteczna szumu kwantyzacji (RMS - Root </w:t>
      </w:r>
      <w:proofErr w:type="spellStart"/>
      <w:r>
        <w:t>Mean</w:t>
      </w:r>
      <w:proofErr w:type="spellEnd"/>
      <w:r>
        <w:t xml:space="preserve"> </w:t>
      </w:r>
      <w:proofErr w:type="spellStart"/>
      <w:r>
        <w:t>Square</w:t>
      </w:r>
      <w:proofErr w:type="spellEnd"/>
      <w:r>
        <w:t xml:space="preserve">), </w:t>
      </w:r>
      <w:proofErr w:type="spellStart"/>
      <w:r>
        <w:t>Umax</w:t>
      </w:r>
      <w:proofErr w:type="spellEnd"/>
      <w:r>
        <w:t xml:space="preserve"> - napięcie maksymalne. </w:t>
      </w:r>
    </w:p>
    <w:p w:rsidR="00B52189" w:rsidRDefault="00B52189" w:rsidP="00B52189">
      <w:pPr>
        <w:pStyle w:val="NormalnyWeb"/>
      </w:pPr>
      <w:r>
        <w:t xml:space="preserve">W ujęciu matematycznym wartość skuteczna prądu zmiennego to jego wartość szczytowa podzielona przez </w:t>
      </w:r>
      <w:r>
        <w:rPr>
          <w:noProof/>
        </w:rPr>
        <w:drawing>
          <wp:inline distT="0" distB="0" distL="0" distR="0">
            <wp:extent cx="247650" cy="219075"/>
            <wp:effectExtent l="0" t="0" r="0" b="0"/>
            <wp:docPr id="81" name="Obraz 81" descr="https://edux.pjwstk.edu.pl/mat/1929/lec/w12/Image45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edux.pjwstk.edu.pl/mat/1929/lec/w12/Image4509.gif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. RMS w odniesieniu do wielkości elektrycznych odpowiada wartości skutecznej np. prądu lub mocy. </w:t>
      </w:r>
    </w:p>
    <w:p w:rsidR="00B52189" w:rsidRDefault="00B52189" w:rsidP="00B52189">
      <w:pPr>
        <w:pStyle w:val="NormalnyWeb"/>
      </w:pPr>
      <w:r>
        <w:lastRenderedPageBreak/>
        <w:t xml:space="preserve">Gdy poziom sygnałów kwantowanych przewyższa poziom najwyższego poziomu kwantowania, powstają zniekształcenia nieliniowe, zilustrowane na poniższym rysunku. Rozwiązaniem tego problemu jest pozostawienie podczas nagrywania rezerwy około 6 </w:t>
      </w:r>
      <w:proofErr w:type="spellStart"/>
      <w:r>
        <w:t>dB</w:t>
      </w:r>
      <w:proofErr w:type="spellEnd"/>
      <w:r>
        <w:t xml:space="preserve"> na wysterowanie. </w:t>
      </w:r>
    </w:p>
    <w:p w:rsidR="00B52189" w:rsidRDefault="00B52189" w:rsidP="00B52189">
      <w:pPr>
        <w:pStyle w:val="NormalnyWeb"/>
      </w:pPr>
      <w:r>
        <w:t xml:space="preserve">Omówiona dotychczas kwantyzacja jest kwantyzacją liniową (PCM - </w:t>
      </w:r>
      <w:proofErr w:type="spellStart"/>
      <w:r>
        <w:t>pulse-code</w:t>
      </w:r>
      <w:proofErr w:type="spellEnd"/>
      <w:r>
        <w:t xml:space="preserve"> </w:t>
      </w:r>
      <w:proofErr w:type="spellStart"/>
      <w:r>
        <w:t>modulation</w:t>
      </w:r>
      <w:proofErr w:type="spellEnd"/>
      <w:r>
        <w:t xml:space="preserve">), co ilustruje poniższy rysunek. </w:t>
      </w:r>
    </w:p>
    <w:p w:rsidR="00B52189" w:rsidRDefault="00B52189" w:rsidP="00B52189">
      <w:pPr>
        <w:pStyle w:val="NormalnyWeb"/>
      </w:pPr>
      <w:r>
        <w:rPr>
          <w:noProof/>
        </w:rPr>
        <w:drawing>
          <wp:inline distT="0" distB="0" distL="0" distR="0">
            <wp:extent cx="4391025" cy="3943350"/>
            <wp:effectExtent l="19050" t="0" r="9525" b="0"/>
            <wp:docPr id="22" name="Obraz 91" descr="https://edux.pjwstk.edu.pl/mat/1929/lec/w12/Image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edux.pjwstk.edu.pl/mat/1929/lec/w12/Image4511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189" w:rsidRDefault="00B52189" w:rsidP="00B52189">
      <w:pPr>
        <w:pStyle w:val="NormalnyWeb"/>
      </w:pPr>
      <w:r>
        <w:t xml:space="preserve">(źródło: K. </w:t>
      </w:r>
      <w:proofErr w:type="spellStart"/>
      <w:r>
        <w:t>Szklanny</w:t>
      </w:r>
      <w:proofErr w:type="spellEnd"/>
      <w:r>
        <w:t>, Multimedia, materiały do wykładów, 2004 -</w:t>
      </w:r>
      <w:hyperlink r:id="rId101" w:history="1">
        <w:r>
          <w:rPr>
            <w:rStyle w:val="Hipercze"/>
          </w:rPr>
          <w:t>kszklanny@pjwstk.edu.pl</w:t>
        </w:r>
      </w:hyperlink>
      <w:r>
        <w:t xml:space="preserve">) </w:t>
      </w:r>
    </w:p>
    <w:p w:rsidR="00B52189" w:rsidRDefault="00B52189" w:rsidP="00B52189">
      <w:pPr>
        <w:pStyle w:val="NormalnyWeb"/>
      </w:pPr>
      <w:r>
        <w:t xml:space="preserve">W kwantyzacji liniowej następuje dzielenie zakresu zmian sygnału analogowego na równe przedziały. </w:t>
      </w:r>
    </w:p>
    <w:p w:rsidR="00B52189" w:rsidRDefault="00B52189" w:rsidP="00B52189">
      <w:pPr>
        <w:pStyle w:val="NormalnyWeb"/>
      </w:pPr>
      <w:r>
        <w:t xml:space="preserve">Kwantyzacja nieliniowa polega na podziale zakresu zmian sygnału analogowego w nierównych odstępach, co ilustruje poniższy rysunek. </w:t>
      </w:r>
    </w:p>
    <w:p w:rsidR="00B52189" w:rsidRDefault="00B52189" w:rsidP="00B52189">
      <w:pPr>
        <w:pStyle w:val="NormalnyWeb"/>
      </w:pPr>
      <w:r>
        <w:rPr>
          <w:noProof/>
        </w:rPr>
        <w:drawing>
          <wp:inline distT="0" distB="0" distL="0" distR="0">
            <wp:extent cx="2495550" cy="3171825"/>
            <wp:effectExtent l="19050" t="0" r="0" b="0"/>
            <wp:docPr id="14" name="Obraz 92" descr="https://edux.pjwstk.edu.pl/mat/1929/lec/w12/Image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edux.pjwstk.edu.pl/mat/1929/lec/w12/Image4512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189" w:rsidRPr="00B52189" w:rsidRDefault="004F1788" w:rsidP="00B52189">
      <w:pPr>
        <w:numPr>
          <w:ilvl w:val="0"/>
          <w:numId w:val="1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</w:pPr>
      <w:r w:rsidRPr="001F3AB1"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  <w:lastRenderedPageBreak/>
        <w:t>Ile poziomów kwantowania daje zastosowanie słowa 8-bitowego?</w:t>
      </w:r>
    </w:p>
    <w:p w:rsidR="00B52189" w:rsidRDefault="00B52189" w:rsidP="00B52189">
      <w:pPr>
        <w:pStyle w:val="NormalnyWeb"/>
      </w:pPr>
      <w:r>
        <w:t xml:space="preserve">Im większa liczba przedziałów kwantyzacji w stosunku do amplitudy sygnału, tym mniejsze błędy kwantyzacji. </w:t>
      </w:r>
    </w:p>
    <w:p w:rsidR="00B52189" w:rsidRPr="00B52189" w:rsidRDefault="00B52189" w:rsidP="00B52189">
      <w:pPr>
        <w:pStyle w:val="NormalnyWeb"/>
      </w:pPr>
      <w:r>
        <w:t xml:space="preserve">Liczba poziomów kwantyzacji wynosi </w:t>
      </w:r>
      <w:r>
        <w:rPr>
          <w:noProof/>
        </w:rPr>
        <w:drawing>
          <wp:inline distT="0" distB="0" distL="0" distR="0">
            <wp:extent cx="200025" cy="209550"/>
            <wp:effectExtent l="19050" t="0" r="0" b="0"/>
            <wp:docPr id="103" name="Obraz 103" descr="https://edux.pjwstk.edu.pl/mat/1929/lec/w12/Image45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edux.pjwstk.edu.pl/mat/1929/lec/w12/Image4504.gif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gdzie n - długość słowa zapisu. </w:t>
      </w:r>
    </w:p>
    <w:p w:rsidR="004F1788" w:rsidRDefault="004F1788" w:rsidP="004F1788">
      <w:pPr>
        <w:numPr>
          <w:ilvl w:val="0"/>
          <w:numId w:val="1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</w:pPr>
      <w:r w:rsidRPr="001F3AB1"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  <w:t xml:space="preserve">Proszę przedstawić schemat kodowania </w:t>
      </w:r>
      <w:proofErr w:type="spellStart"/>
      <w:r w:rsidRPr="001F3AB1"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  <w:t>makrobloku</w:t>
      </w:r>
      <w:proofErr w:type="spellEnd"/>
      <w:r w:rsidRPr="001F3AB1"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  <w:t xml:space="preserve"> typu I.</w:t>
      </w:r>
    </w:p>
    <w:p w:rsidR="00F51955" w:rsidRDefault="00F51955" w:rsidP="00F51955">
      <w:pPr>
        <w:pStyle w:val="NormalnyWeb"/>
      </w:pPr>
      <w:r>
        <w:t xml:space="preserve">Schemat kodowania ramki typu I przedstawia poniższy rysunek. </w:t>
      </w:r>
    </w:p>
    <w:p w:rsidR="00F51955" w:rsidRPr="00F51955" w:rsidRDefault="00F51955" w:rsidP="00F51955">
      <w:pPr>
        <w:pStyle w:val="NormalnyWeb"/>
      </w:pPr>
      <w:r>
        <w:rPr>
          <w:noProof/>
        </w:rPr>
        <w:drawing>
          <wp:inline distT="0" distB="0" distL="0" distR="0">
            <wp:extent cx="5495925" cy="4257675"/>
            <wp:effectExtent l="19050" t="0" r="9525" b="0"/>
            <wp:docPr id="23" name="Obraz 116" descr="https://edux.pjwstk.edu.pl/mat/1929/lec/w14/Image4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edux.pjwstk.edu.pl/mat/1929/lec/w14/Image4560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788" w:rsidRDefault="004F1788" w:rsidP="004F1788">
      <w:pPr>
        <w:numPr>
          <w:ilvl w:val="0"/>
          <w:numId w:val="1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</w:pPr>
      <w:r w:rsidRPr="001F3AB1"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  <w:t xml:space="preserve">Proszę przedstawić schemat kodowania </w:t>
      </w:r>
      <w:proofErr w:type="spellStart"/>
      <w:r w:rsidRPr="001F3AB1"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  <w:t>makrobloku</w:t>
      </w:r>
      <w:proofErr w:type="spellEnd"/>
      <w:r w:rsidRPr="001F3AB1"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  <w:t xml:space="preserve"> typu P.</w:t>
      </w:r>
    </w:p>
    <w:p w:rsidR="00F51955" w:rsidRDefault="00F51955" w:rsidP="00F51955">
      <w:pPr>
        <w:pStyle w:val="NormalnyWeb"/>
      </w:pPr>
      <w:r>
        <w:t xml:space="preserve">Schemat kodowania ramki typu P przedstawiono poniżej. </w:t>
      </w:r>
    </w:p>
    <w:p w:rsidR="00F51955" w:rsidRPr="00F51955" w:rsidRDefault="00F51955" w:rsidP="00F51955">
      <w:pPr>
        <w:pStyle w:val="NormalnyWeb"/>
      </w:pPr>
      <w:r>
        <w:rPr>
          <w:noProof/>
        </w:rPr>
        <w:lastRenderedPageBreak/>
        <w:drawing>
          <wp:inline distT="0" distB="0" distL="0" distR="0">
            <wp:extent cx="5191125" cy="3324225"/>
            <wp:effectExtent l="19050" t="0" r="9525" b="0"/>
            <wp:docPr id="121" name="Obraz 121" descr="https://edux.pjwstk.edu.pl/mat/1929/lec/w14/Image4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edux.pjwstk.edu.pl/mat/1929/lec/w14/Image4561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788" w:rsidRDefault="004F1788" w:rsidP="004F1788">
      <w:pPr>
        <w:numPr>
          <w:ilvl w:val="0"/>
          <w:numId w:val="1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</w:pPr>
      <w:r w:rsidRPr="001F3AB1"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  <w:t xml:space="preserve">Proszę przedstawić schemat kodowania </w:t>
      </w:r>
      <w:proofErr w:type="spellStart"/>
      <w:r w:rsidRPr="001F3AB1"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  <w:t>makrobloku</w:t>
      </w:r>
      <w:proofErr w:type="spellEnd"/>
      <w:r w:rsidRPr="001F3AB1"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  <w:t xml:space="preserve"> typu B.</w:t>
      </w:r>
    </w:p>
    <w:p w:rsidR="00F51955" w:rsidRDefault="00F51955" w:rsidP="00F51955">
      <w:pPr>
        <w:spacing w:before="100" w:beforeAutospacing="1" w:after="100" w:afterAutospacing="1" w:line="240" w:lineRule="atLeast"/>
        <w:jc w:val="both"/>
      </w:pPr>
      <w:r>
        <w:t xml:space="preserve">Schemat kodowania ramki typu B przedstawia poniższy rysunek. </w:t>
      </w:r>
    </w:p>
    <w:p w:rsidR="00F51955" w:rsidRPr="00F51955" w:rsidRDefault="00F51955" w:rsidP="00F51955">
      <w:pPr>
        <w:pStyle w:val="NormalnyWeb"/>
      </w:pPr>
      <w:r>
        <w:rPr>
          <w:noProof/>
        </w:rPr>
        <w:drawing>
          <wp:inline distT="0" distB="0" distL="0" distR="0">
            <wp:extent cx="4105275" cy="2819400"/>
            <wp:effectExtent l="19050" t="0" r="9525" b="0"/>
            <wp:docPr id="126" name="Obraz 126" descr="https://edux.pjwstk.edu.pl/mat/1929/lec/w14/Image4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edux.pjwstk.edu.pl/mat/1929/lec/w14/Image4562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788" w:rsidRDefault="004F1788" w:rsidP="004F1788">
      <w:pPr>
        <w:numPr>
          <w:ilvl w:val="0"/>
          <w:numId w:val="1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</w:pPr>
      <w:r w:rsidRPr="001F3AB1"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  <w:t>Jaki jest zakres pojemności DVD? Rodzaje płyt DVD i ich pojemności</w:t>
      </w:r>
    </w:p>
    <w:p w:rsidR="00AF4923" w:rsidRPr="00AF4923" w:rsidRDefault="00AF4923" w:rsidP="00AF49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F492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zależności od liczby stron i warstw płyt DVD wyróżniamy ich następujące rodzaje: </w:t>
      </w:r>
    </w:p>
    <w:p w:rsidR="00AF4923" w:rsidRPr="00AF4923" w:rsidRDefault="00AF4923" w:rsidP="00AF4923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F492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DVD-5: </w:t>
      </w:r>
      <w:proofErr w:type="spellStart"/>
      <w:r w:rsidRPr="00AF4923">
        <w:rPr>
          <w:rFonts w:ascii="Times New Roman" w:eastAsia="Times New Roman" w:hAnsi="Times New Roman" w:cs="Times New Roman"/>
          <w:sz w:val="24"/>
          <w:szCs w:val="24"/>
          <w:lang w:eastAsia="pl-PL"/>
        </w:rPr>
        <w:t>jednnostronna</w:t>
      </w:r>
      <w:proofErr w:type="spellEnd"/>
      <w:r w:rsidRPr="00AF4923">
        <w:rPr>
          <w:rFonts w:ascii="Times New Roman" w:eastAsia="Times New Roman" w:hAnsi="Times New Roman" w:cs="Times New Roman"/>
          <w:sz w:val="24"/>
          <w:szCs w:val="24"/>
          <w:lang w:eastAsia="pl-PL"/>
        </w:rPr>
        <w:t>, jednowarstwowa (</w:t>
      </w:r>
      <w:proofErr w:type="spellStart"/>
      <w:r w:rsidRPr="00AF4923">
        <w:rPr>
          <w:rFonts w:ascii="Times New Roman" w:eastAsia="Times New Roman" w:hAnsi="Times New Roman" w:cs="Times New Roman"/>
          <w:sz w:val="24"/>
          <w:szCs w:val="24"/>
          <w:lang w:eastAsia="pl-PL"/>
        </w:rPr>
        <w:t>single-sided</w:t>
      </w:r>
      <w:proofErr w:type="spellEnd"/>
      <w:r w:rsidRPr="00AF492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single </w:t>
      </w:r>
      <w:proofErr w:type="spellStart"/>
      <w:r w:rsidRPr="00AF4923">
        <w:rPr>
          <w:rFonts w:ascii="Times New Roman" w:eastAsia="Times New Roman" w:hAnsi="Times New Roman" w:cs="Times New Roman"/>
          <w:sz w:val="24"/>
          <w:szCs w:val="24"/>
          <w:lang w:eastAsia="pl-PL"/>
        </w:rPr>
        <w:t>layer</w:t>
      </w:r>
      <w:proofErr w:type="spellEnd"/>
      <w:r w:rsidRPr="00AF492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), 4,7 GB </w:t>
      </w:r>
    </w:p>
    <w:p w:rsidR="00AF4923" w:rsidRPr="00AF4923" w:rsidRDefault="00AF4923" w:rsidP="00AF4923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F4923">
        <w:rPr>
          <w:rFonts w:ascii="Times New Roman" w:eastAsia="Times New Roman" w:hAnsi="Times New Roman" w:cs="Times New Roman"/>
          <w:sz w:val="24"/>
          <w:szCs w:val="24"/>
          <w:lang w:eastAsia="pl-PL"/>
        </w:rPr>
        <w:t>DVD-10: dwustronna, jednowarstwowa (</w:t>
      </w:r>
      <w:proofErr w:type="spellStart"/>
      <w:r w:rsidRPr="00AF4923">
        <w:rPr>
          <w:rFonts w:ascii="Times New Roman" w:eastAsia="Times New Roman" w:hAnsi="Times New Roman" w:cs="Times New Roman"/>
          <w:sz w:val="24"/>
          <w:szCs w:val="24"/>
          <w:lang w:eastAsia="pl-PL"/>
        </w:rPr>
        <w:t>double-sided</w:t>
      </w:r>
      <w:proofErr w:type="spellEnd"/>
      <w:r w:rsidRPr="00AF492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single </w:t>
      </w:r>
      <w:proofErr w:type="spellStart"/>
      <w:r w:rsidRPr="00AF4923">
        <w:rPr>
          <w:rFonts w:ascii="Times New Roman" w:eastAsia="Times New Roman" w:hAnsi="Times New Roman" w:cs="Times New Roman"/>
          <w:sz w:val="24"/>
          <w:szCs w:val="24"/>
          <w:lang w:eastAsia="pl-PL"/>
        </w:rPr>
        <w:t>layer</w:t>
      </w:r>
      <w:proofErr w:type="spellEnd"/>
      <w:r w:rsidRPr="00AF492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), 9,4 GB </w:t>
      </w:r>
    </w:p>
    <w:p w:rsidR="00AF4923" w:rsidRPr="00AF4923" w:rsidRDefault="00AF4923" w:rsidP="00AF4923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F492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DVD-9: </w:t>
      </w:r>
      <w:proofErr w:type="spellStart"/>
      <w:r w:rsidRPr="00AF4923">
        <w:rPr>
          <w:rFonts w:ascii="Times New Roman" w:eastAsia="Times New Roman" w:hAnsi="Times New Roman" w:cs="Times New Roman"/>
          <w:sz w:val="24"/>
          <w:szCs w:val="24"/>
          <w:lang w:eastAsia="pl-PL"/>
        </w:rPr>
        <w:t>jednnostronna</w:t>
      </w:r>
      <w:proofErr w:type="spellEnd"/>
      <w:r w:rsidRPr="00AF492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dwuwarstwowa (</w:t>
      </w:r>
      <w:proofErr w:type="spellStart"/>
      <w:r w:rsidRPr="00AF4923">
        <w:rPr>
          <w:rFonts w:ascii="Times New Roman" w:eastAsia="Times New Roman" w:hAnsi="Times New Roman" w:cs="Times New Roman"/>
          <w:sz w:val="24"/>
          <w:szCs w:val="24"/>
          <w:lang w:eastAsia="pl-PL"/>
        </w:rPr>
        <w:t>single-sided</w:t>
      </w:r>
      <w:proofErr w:type="spellEnd"/>
      <w:r w:rsidRPr="00AF492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AF4923">
        <w:rPr>
          <w:rFonts w:ascii="Times New Roman" w:eastAsia="Times New Roman" w:hAnsi="Times New Roman" w:cs="Times New Roman"/>
          <w:sz w:val="24"/>
          <w:szCs w:val="24"/>
          <w:lang w:eastAsia="pl-PL"/>
        </w:rPr>
        <w:t>with</w:t>
      </w:r>
      <w:proofErr w:type="spellEnd"/>
      <w:r w:rsidRPr="00AF492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dual </w:t>
      </w:r>
      <w:proofErr w:type="spellStart"/>
      <w:r w:rsidRPr="00AF4923">
        <w:rPr>
          <w:rFonts w:ascii="Times New Roman" w:eastAsia="Times New Roman" w:hAnsi="Times New Roman" w:cs="Times New Roman"/>
          <w:sz w:val="24"/>
          <w:szCs w:val="24"/>
          <w:lang w:eastAsia="pl-PL"/>
        </w:rPr>
        <w:t>layers</w:t>
      </w:r>
      <w:proofErr w:type="spellEnd"/>
      <w:r w:rsidRPr="00AF492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), 8,5 GB </w:t>
      </w:r>
    </w:p>
    <w:p w:rsidR="00AF4923" w:rsidRPr="00AF4923" w:rsidRDefault="00AF4923" w:rsidP="00AF4923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</w:pPr>
      <w:r w:rsidRPr="00AF4923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DVD-18: </w:t>
      </w:r>
      <w:proofErr w:type="spellStart"/>
      <w:r w:rsidRPr="00AF4923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dwustronna</w:t>
      </w:r>
      <w:proofErr w:type="spellEnd"/>
      <w:r w:rsidRPr="00AF4923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 </w:t>
      </w:r>
      <w:proofErr w:type="spellStart"/>
      <w:r w:rsidRPr="00AF4923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dwuwarstwowa</w:t>
      </w:r>
      <w:proofErr w:type="spellEnd"/>
      <w:r w:rsidRPr="00AF4923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 (double-sided with dual layers), 17 GB.</w:t>
      </w:r>
    </w:p>
    <w:p w:rsidR="004F1788" w:rsidRDefault="004F1788" w:rsidP="004F1788">
      <w:pPr>
        <w:numPr>
          <w:ilvl w:val="0"/>
          <w:numId w:val="1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</w:pPr>
      <w:r w:rsidRPr="001F3AB1"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  <w:t>Proszę przedstawić sposoby dopasowania obrazów w proporcji 16:9 do wyświetlania w proporcje 4:3.</w:t>
      </w:r>
    </w:p>
    <w:p w:rsidR="00AF4923" w:rsidRDefault="00AF4923" w:rsidP="00AF4923">
      <w:pPr>
        <w:pStyle w:val="NormalnyWeb"/>
      </w:pPr>
      <w:r>
        <w:t xml:space="preserve">Proporcje obrazu w DVD można wybrać w zilustrowanych poniżej wersjach. </w:t>
      </w:r>
    </w:p>
    <w:p w:rsidR="00AF4923" w:rsidRDefault="00AF4923" w:rsidP="00AF4923">
      <w:pPr>
        <w:pStyle w:val="NormalnyWeb"/>
      </w:pPr>
      <w:r>
        <w:rPr>
          <w:noProof/>
        </w:rPr>
        <w:lastRenderedPageBreak/>
        <w:drawing>
          <wp:inline distT="0" distB="0" distL="0" distR="0">
            <wp:extent cx="2466975" cy="2152650"/>
            <wp:effectExtent l="19050" t="0" r="9525" b="0"/>
            <wp:docPr id="136" name="Obraz 136" descr="https://edux.pjwstk.edu.pl/mat/1929/lec/w15/Image4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edux.pjwstk.edu.pl/mat/1929/lec/w15/Image4570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923" w:rsidRPr="00AF4923" w:rsidRDefault="00AF4923" w:rsidP="00AF4923">
      <w:pPr>
        <w:pStyle w:val="NormalnyWeb"/>
      </w:pPr>
      <w:r>
        <w:t xml:space="preserve">We wczesnych filmach stosowano proporcje 4:3, podobnie na taśmie 35mm czy w telewizji, zarówno PAL jak i NTSC. Z rozwojem filmu pojawiły się szersze proporcje, co wymaga dostosowywania proporcji przy przenoszeniu filmu na ekran komputerowy lub klasycznego telewizora. Standardem dla telewizji wysokiej rozdzielczości HDTV i telewizorów szerokoekranowych jest 16:9. Najbardziej rozpowszechnione proporcje kinowe to 1.85:1 i 2.35:1. </w:t>
      </w:r>
    </w:p>
    <w:p w:rsidR="004F1788" w:rsidRDefault="004F1788" w:rsidP="004F1788">
      <w:pPr>
        <w:numPr>
          <w:ilvl w:val="0"/>
          <w:numId w:val="1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</w:pPr>
      <w:r w:rsidRPr="001F3AB1"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  <w:t>Proszę wymienić formaty zapisu audio stosowane na dyskach DVD</w:t>
      </w:r>
    </w:p>
    <w:p w:rsidR="00AF4923" w:rsidRPr="00AF4923" w:rsidRDefault="00AF4923" w:rsidP="00AF49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F492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Dźwięk w DVD jest wysokiej jakości, wielokanałowy: </w:t>
      </w:r>
    </w:p>
    <w:p w:rsidR="00AF4923" w:rsidRPr="00AF4923" w:rsidRDefault="00AF4923" w:rsidP="00AF4923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F492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 8 kanałów audio 48kHz, </w:t>
      </w:r>
    </w:p>
    <w:p w:rsidR="00AF4923" w:rsidRPr="00AF4923" w:rsidRDefault="00AF4923" w:rsidP="00AF4923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F4923">
        <w:rPr>
          <w:rFonts w:ascii="Times New Roman" w:eastAsia="Times New Roman" w:hAnsi="Times New Roman" w:cs="Times New Roman"/>
          <w:sz w:val="24"/>
          <w:szCs w:val="24"/>
          <w:lang w:eastAsia="pl-PL"/>
        </w:rPr>
        <w:t>Do 4 kanałów audio 96kHz.</w:t>
      </w:r>
    </w:p>
    <w:p w:rsidR="00AF4923" w:rsidRPr="00AF4923" w:rsidRDefault="00AF4923" w:rsidP="00AF49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F492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Formaty stosowane w DVD Audio to: </w:t>
      </w:r>
    </w:p>
    <w:p w:rsidR="00AF4923" w:rsidRPr="00AF4923" w:rsidRDefault="00AF4923" w:rsidP="00AF4923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F4923">
        <w:rPr>
          <w:rFonts w:ascii="Times New Roman" w:eastAsia="Times New Roman" w:hAnsi="Times New Roman" w:cs="Times New Roman"/>
          <w:sz w:val="24"/>
          <w:szCs w:val="24"/>
          <w:lang w:eastAsia="pl-PL"/>
        </w:rPr>
        <w:t>PCM (</w:t>
      </w:r>
      <w:proofErr w:type="spellStart"/>
      <w:r w:rsidRPr="00AF4923">
        <w:rPr>
          <w:rFonts w:ascii="Times New Roman" w:eastAsia="Times New Roman" w:hAnsi="Times New Roman" w:cs="Times New Roman"/>
          <w:sz w:val="24"/>
          <w:szCs w:val="24"/>
          <w:lang w:eastAsia="pl-PL"/>
        </w:rPr>
        <w:t>pulse</w:t>
      </w:r>
      <w:proofErr w:type="spellEnd"/>
      <w:r w:rsidRPr="00AF492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AF4923">
        <w:rPr>
          <w:rFonts w:ascii="Times New Roman" w:eastAsia="Times New Roman" w:hAnsi="Times New Roman" w:cs="Times New Roman"/>
          <w:sz w:val="24"/>
          <w:szCs w:val="24"/>
          <w:lang w:eastAsia="pl-PL"/>
        </w:rPr>
        <w:t>code</w:t>
      </w:r>
      <w:proofErr w:type="spellEnd"/>
      <w:r w:rsidRPr="00AF492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AF4923">
        <w:rPr>
          <w:rFonts w:ascii="Times New Roman" w:eastAsia="Times New Roman" w:hAnsi="Times New Roman" w:cs="Times New Roman"/>
          <w:sz w:val="24"/>
          <w:szCs w:val="24"/>
          <w:lang w:eastAsia="pl-PL"/>
        </w:rPr>
        <w:t>modulated</w:t>
      </w:r>
      <w:proofErr w:type="spellEnd"/>
      <w:r w:rsidRPr="00AF492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), </w:t>
      </w:r>
    </w:p>
    <w:p w:rsidR="00AF4923" w:rsidRPr="00AF4923" w:rsidRDefault="00AF4923" w:rsidP="00AF4923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AF4923">
        <w:rPr>
          <w:rFonts w:ascii="Times New Roman" w:eastAsia="Times New Roman" w:hAnsi="Times New Roman" w:cs="Times New Roman"/>
          <w:sz w:val="24"/>
          <w:szCs w:val="24"/>
          <w:lang w:eastAsia="pl-PL"/>
        </w:rPr>
        <w:t>Dolby</w:t>
      </w:r>
      <w:proofErr w:type="spellEnd"/>
      <w:r w:rsidRPr="00AF492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Digital, </w:t>
      </w:r>
    </w:p>
    <w:p w:rsidR="00AF4923" w:rsidRPr="00AF4923" w:rsidRDefault="00AF4923" w:rsidP="00AF4923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F4923">
        <w:rPr>
          <w:rFonts w:ascii="Times New Roman" w:eastAsia="Times New Roman" w:hAnsi="Times New Roman" w:cs="Times New Roman"/>
          <w:sz w:val="24"/>
          <w:szCs w:val="24"/>
          <w:lang w:eastAsia="pl-PL"/>
        </w:rPr>
        <w:t>MPEG.</w:t>
      </w:r>
    </w:p>
    <w:p w:rsidR="00AF4923" w:rsidRPr="00AF4923" w:rsidRDefault="00AF4923" w:rsidP="00AF49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F492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krajach NTSC stosowane są formaty PCM i </w:t>
      </w:r>
      <w:proofErr w:type="spellStart"/>
      <w:r w:rsidRPr="00AF4923">
        <w:rPr>
          <w:rFonts w:ascii="Times New Roman" w:eastAsia="Times New Roman" w:hAnsi="Times New Roman" w:cs="Times New Roman"/>
          <w:sz w:val="24"/>
          <w:szCs w:val="24"/>
          <w:lang w:eastAsia="pl-PL"/>
        </w:rPr>
        <w:t>Dolby</w:t>
      </w:r>
      <w:proofErr w:type="spellEnd"/>
      <w:r w:rsidRPr="00AF492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Digital, zaś MPEG jako opcja. </w:t>
      </w:r>
    </w:p>
    <w:p w:rsidR="00AF4923" w:rsidRPr="00AF4923" w:rsidRDefault="00AF4923" w:rsidP="00AF49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F492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krajach stosujących PAL używane są formaty PCM i MPEG, zaś </w:t>
      </w:r>
      <w:proofErr w:type="spellStart"/>
      <w:r w:rsidRPr="00AF4923">
        <w:rPr>
          <w:rFonts w:ascii="Times New Roman" w:eastAsia="Times New Roman" w:hAnsi="Times New Roman" w:cs="Times New Roman"/>
          <w:sz w:val="24"/>
          <w:szCs w:val="24"/>
          <w:lang w:eastAsia="pl-PL"/>
        </w:rPr>
        <w:t>Dolby</w:t>
      </w:r>
      <w:proofErr w:type="spellEnd"/>
      <w:r w:rsidRPr="00AF492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Digital jako opcja. </w:t>
      </w:r>
    </w:p>
    <w:p w:rsidR="00AF4923" w:rsidRPr="00AF4923" w:rsidRDefault="00AF4923" w:rsidP="00AF49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F492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Formaty audio w DVD ilustruje poniższy rysunek. </w:t>
      </w:r>
    </w:p>
    <w:p w:rsidR="00AF4923" w:rsidRPr="00AF4923" w:rsidRDefault="00AF4923" w:rsidP="00AF49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372100" cy="1066800"/>
            <wp:effectExtent l="19050" t="0" r="0" b="0"/>
            <wp:docPr id="138" name="Obraz 138" descr="https://edux.pjwstk.edu.pl/mat/1929/lec/w15/Image45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edux.pjwstk.edu.pl/mat/1929/lec/w15/Image4572.GIF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788" w:rsidRDefault="004F1788" w:rsidP="004F1788">
      <w:pPr>
        <w:numPr>
          <w:ilvl w:val="0"/>
          <w:numId w:val="1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</w:pPr>
      <w:r w:rsidRPr="001F3AB1"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  <w:t xml:space="preserve">System </w:t>
      </w:r>
      <w:proofErr w:type="spellStart"/>
      <w:r w:rsidRPr="001F3AB1"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  <w:t>Dolby</w:t>
      </w:r>
      <w:proofErr w:type="spellEnd"/>
      <w:r w:rsidRPr="001F3AB1"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  <w:t xml:space="preserve"> Digital (AC-3)</w:t>
      </w:r>
    </w:p>
    <w:p w:rsidR="00EC19A1" w:rsidRPr="00EC19A1" w:rsidRDefault="00EC19A1" w:rsidP="00EC19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</w:pPr>
      <w:r w:rsidRPr="00EC19A1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pl-PL"/>
        </w:rPr>
        <w:t>Dolby Digital/Dolby Surround AC-3</w:t>
      </w:r>
      <w:r w:rsidRPr="00EC19A1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 </w:t>
      </w:r>
    </w:p>
    <w:p w:rsidR="00EC19A1" w:rsidRPr="00EC19A1" w:rsidRDefault="00EC19A1" w:rsidP="00EC19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C19A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AC-3 jest cyfrowym systemem zapisu dźwięku 5.1, z następującymi kanałami: </w:t>
      </w:r>
    </w:p>
    <w:p w:rsidR="00EC19A1" w:rsidRPr="00EC19A1" w:rsidRDefault="00EC19A1" w:rsidP="00EC19A1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C19A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Lewy kanał przedni, </w:t>
      </w:r>
    </w:p>
    <w:p w:rsidR="00EC19A1" w:rsidRPr="00EC19A1" w:rsidRDefault="00EC19A1" w:rsidP="00EC19A1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C19A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Centralny kanał przedni, </w:t>
      </w:r>
    </w:p>
    <w:p w:rsidR="00EC19A1" w:rsidRPr="00EC19A1" w:rsidRDefault="00EC19A1" w:rsidP="00EC19A1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C19A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Prawy kanał przedni, </w:t>
      </w:r>
    </w:p>
    <w:p w:rsidR="00EC19A1" w:rsidRPr="00EC19A1" w:rsidRDefault="00EC19A1" w:rsidP="00EC19A1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C19A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Lewy kanał </w:t>
      </w:r>
      <w:proofErr w:type="spellStart"/>
      <w:r w:rsidRPr="00EC19A1">
        <w:rPr>
          <w:rFonts w:ascii="Times New Roman" w:eastAsia="Times New Roman" w:hAnsi="Times New Roman" w:cs="Times New Roman"/>
          <w:sz w:val="24"/>
          <w:szCs w:val="24"/>
          <w:lang w:eastAsia="pl-PL"/>
        </w:rPr>
        <w:t>Surround</w:t>
      </w:r>
      <w:proofErr w:type="spellEnd"/>
      <w:r w:rsidRPr="00EC19A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</w:p>
    <w:p w:rsidR="00EC19A1" w:rsidRPr="00EC19A1" w:rsidRDefault="00EC19A1" w:rsidP="00EC19A1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C19A1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Prawy kanał </w:t>
      </w:r>
      <w:proofErr w:type="spellStart"/>
      <w:r w:rsidRPr="00EC19A1">
        <w:rPr>
          <w:rFonts w:ascii="Times New Roman" w:eastAsia="Times New Roman" w:hAnsi="Times New Roman" w:cs="Times New Roman"/>
          <w:sz w:val="24"/>
          <w:szCs w:val="24"/>
          <w:lang w:eastAsia="pl-PL"/>
        </w:rPr>
        <w:t>Surround</w:t>
      </w:r>
      <w:proofErr w:type="spellEnd"/>
      <w:r w:rsidRPr="00EC19A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</w:p>
    <w:p w:rsidR="00EC19A1" w:rsidRPr="00EC19A1" w:rsidRDefault="00EC19A1" w:rsidP="00EC19A1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 w:rsidRPr="00EC19A1">
        <w:rPr>
          <w:rFonts w:ascii="Times New Roman" w:eastAsia="Times New Roman" w:hAnsi="Times New Roman" w:cs="Times New Roman"/>
          <w:sz w:val="24"/>
          <w:szCs w:val="24"/>
          <w:lang w:eastAsia="pl-PL"/>
        </w:rPr>
        <w:t>Suwboofer</w:t>
      </w:r>
      <w:proofErr w:type="spellEnd"/>
      <w:r w:rsidRPr="00EC19A1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EC19A1" w:rsidRPr="00EC19A1" w:rsidRDefault="00EC19A1" w:rsidP="00EC19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C19A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Rozmieszczenie głośników ilustruje poniższy rysunek. </w:t>
      </w:r>
    </w:p>
    <w:p w:rsidR="00EC19A1" w:rsidRPr="00EC19A1" w:rsidRDefault="00EC19A1" w:rsidP="00EC19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609850" cy="2171700"/>
            <wp:effectExtent l="19050" t="0" r="0" b="0"/>
            <wp:docPr id="24" name="Obraz 140" descr="https://edux.pjwstk.edu.pl/mat/1929/lec/w13/Image45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s://edux.pjwstk.edu.pl/mat/1929/lec/w13/Image4557.gif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923" w:rsidRPr="00EC19A1" w:rsidRDefault="00EC19A1" w:rsidP="00EC19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C19A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System ten umożliwia odgrywanie dźwięku poprzez niższe systemu w przypadku, gdy użytkownik nie posiada dekodera </w:t>
      </w:r>
      <w:proofErr w:type="spellStart"/>
      <w:r w:rsidRPr="00EC19A1">
        <w:rPr>
          <w:rFonts w:ascii="Times New Roman" w:eastAsia="Times New Roman" w:hAnsi="Times New Roman" w:cs="Times New Roman"/>
          <w:sz w:val="24"/>
          <w:szCs w:val="24"/>
          <w:lang w:eastAsia="pl-PL"/>
        </w:rPr>
        <w:t>Dolby</w:t>
      </w:r>
      <w:proofErr w:type="spellEnd"/>
      <w:r w:rsidRPr="00EC19A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Digital. Dźwięk może być odgrywany w trybach mono, stereo, </w:t>
      </w:r>
      <w:proofErr w:type="spellStart"/>
      <w:r w:rsidRPr="00EC19A1">
        <w:rPr>
          <w:rFonts w:ascii="Times New Roman" w:eastAsia="Times New Roman" w:hAnsi="Times New Roman" w:cs="Times New Roman"/>
          <w:sz w:val="24"/>
          <w:szCs w:val="24"/>
          <w:lang w:eastAsia="pl-PL"/>
        </w:rPr>
        <w:t>Dolby</w:t>
      </w:r>
      <w:proofErr w:type="spellEnd"/>
      <w:r w:rsidRPr="00EC19A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EC19A1">
        <w:rPr>
          <w:rFonts w:ascii="Times New Roman" w:eastAsia="Times New Roman" w:hAnsi="Times New Roman" w:cs="Times New Roman"/>
          <w:sz w:val="24"/>
          <w:szCs w:val="24"/>
          <w:lang w:eastAsia="pl-PL"/>
        </w:rPr>
        <w:t>Pro-Logic</w:t>
      </w:r>
      <w:proofErr w:type="spellEnd"/>
      <w:r w:rsidRPr="00EC19A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oraz w pełnym sześciokanałowym </w:t>
      </w:r>
      <w:proofErr w:type="spellStart"/>
      <w:r w:rsidRPr="00EC19A1">
        <w:rPr>
          <w:rFonts w:ascii="Times New Roman" w:eastAsia="Times New Roman" w:hAnsi="Times New Roman" w:cs="Times New Roman"/>
          <w:sz w:val="24"/>
          <w:szCs w:val="24"/>
          <w:lang w:eastAsia="pl-PL"/>
        </w:rPr>
        <w:t>Dolby</w:t>
      </w:r>
      <w:proofErr w:type="spellEnd"/>
      <w:r w:rsidRPr="00EC19A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Digital. </w:t>
      </w:r>
    </w:p>
    <w:p w:rsidR="004F1788" w:rsidRDefault="004F1788" w:rsidP="004F1788">
      <w:pPr>
        <w:numPr>
          <w:ilvl w:val="0"/>
          <w:numId w:val="1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</w:pPr>
      <w:r w:rsidRPr="001F3AB1"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  <w:t xml:space="preserve">Jakie </w:t>
      </w:r>
      <w:proofErr w:type="spellStart"/>
      <w:r w:rsidRPr="001F3AB1"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  <w:t>metadane</w:t>
      </w:r>
      <w:proofErr w:type="spellEnd"/>
      <w:r w:rsidRPr="001F3AB1"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  <w:t xml:space="preserve"> można zastosować w opisie baz audio?</w:t>
      </w:r>
    </w:p>
    <w:p w:rsidR="00EC19A1" w:rsidRDefault="00EC19A1" w:rsidP="00EC19A1">
      <w:pPr>
        <w:spacing w:before="100" w:beforeAutospacing="1" w:after="100" w:afterAutospacing="1" w:line="240" w:lineRule="atLeast"/>
        <w:jc w:val="both"/>
      </w:pPr>
      <w:proofErr w:type="spellStart"/>
      <w:r>
        <w:t>Metadane</w:t>
      </w:r>
      <w:proofErr w:type="spellEnd"/>
      <w:r>
        <w:t xml:space="preserve"> do reprezentacji zawartości audio to np. wykonawcy, nuty, czy tekst.</w:t>
      </w:r>
    </w:p>
    <w:p w:rsidR="00EC19A1" w:rsidRPr="001F3AB1" w:rsidRDefault="00EC19A1" w:rsidP="00EC19A1">
      <w:p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</w:pPr>
      <w:r>
        <w:t>Algorytmiczna ekstrakcja cech dźwięku może wydobyć takie atrybuty jak natężenie dźwięku, głośność, wysokość dźwięku, jasność dźwięku, czy parametry statystyczne, np. korelacja, wariancja etc..</w:t>
      </w:r>
    </w:p>
    <w:p w:rsidR="004F1788" w:rsidRDefault="004F1788" w:rsidP="004F1788">
      <w:pPr>
        <w:numPr>
          <w:ilvl w:val="0"/>
          <w:numId w:val="1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</w:pPr>
      <w:r w:rsidRPr="001F3AB1"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  <w:t xml:space="preserve">Na czym polega konstrukcja drzew czwórkowych typu </w:t>
      </w:r>
      <w:proofErr w:type="spellStart"/>
      <w:r w:rsidRPr="001F3AB1"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  <w:t>MX-quastrees</w:t>
      </w:r>
      <w:proofErr w:type="spellEnd"/>
      <w:r w:rsidRPr="001F3AB1"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  <w:t xml:space="preserve"> i gdzie są one stosowane?</w:t>
      </w:r>
    </w:p>
    <w:p w:rsidR="00EC19A1" w:rsidRDefault="00EC19A1" w:rsidP="00EC19A1">
      <w:pPr>
        <w:pStyle w:val="NormalnyWeb"/>
      </w:pPr>
      <w:r>
        <w:t>W przypadku drzew czwórkowych typu MX zakłada się, że na mapę naniesiona jest siatka 2</w:t>
      </w:r>
      <w:r>
        <w:rPr>
          <w:vertAlign w:val="superscript"/>
        </w:rPr>
        <w:t>k</w:t>
      </w:r>
      <w:r>
        <w:t>x 2</w:t>
      </w:r>
      <w:r>
        <w:rPr>
          <w:vertAlign w:val="superscript"/>
        </w:rPr>
        <w:t>k</w:t>
      </w:r>
      <w:r>
        <w:t xml:space="preserve">. </w:t>
      </w:r>
    </w:p>
    <w:p w:rsidR="00EC19A1" w:rsidRDefault="00EC19A1" w:rsidP="00EC19A1">
      <w:pPr>
        <w:pStyle w:val="NormalnyWeb"/>
      </w:pPr>
      <w:r>
        <w:t xml:space="preserve">Kształt drzewa (i jego wysokość) jest niezależna od liczby węzłów w drzewie. </w:t>
      </w:r>
    </w:p>
    <w:p w:rsidR="00EC19A1" w:rsidRDefault="00EC19A1" w:rsidP="00EC19A1">
      <w:pPr>
        <w:pStyle w:val="NormalnyWeb"/>
      </w:pPr>
      <w:r>
        <w:t xml:space="preserve">Punktem podziału w danym węźle jest zawsze środek obszaru reprezentowanego przez ten węzeł. </w:t>
      </w:r>
    </w:p>
    <w:p w:rsidR="00EC19A1" w:rsidRDefault="00EC19A1" w:rsidP="00EC19A1">
      <w:pPr>
        <w:pStyle w:val="NormalnyWeb"/>
      </w:pPr>
      <w:r>
        <w:t xml:space="preserve">Wszystkie punkty reprezentowane są na poziomie liści, co upraszcza ewentualne usuwanie ich z drzewa. </w:t>
      </w:r>
    </w:p>
    <w:p w:rsidR="00EC19A1" w:rsidRDefault="00EC19A1" w:rsidP="00EC19A1">
      <w:pPr>
        <w:pStyle w:val="NormalnyWeb"/>
      </w:pPr>
      <w:r>
        <w:t xml:space="preserve">Podział mapy dla drzewa MX w węźle N przedstawiono poniżej. </w:t>
      </w:r>
    </w:p>
    <w:p w:rsidR="00EC19A1" w:rsidRDefault="00EC19A1" w:rsidP="00EC19A1">
      <w:pPr>
        <w:pStyle w:val="NormalnyWeb"/>
      </w:pPr>
      <w:r>
        <w:rPr>
          <w:noProof/>
        </w:rPr>
        <w:drawing>
          <wp:inline distT="0" distB="0" distL="0" distR="0">
            <wp:extent cx="1685925" cy="1771650"/>
            <wp:effectExtent l="19050" t="0" r="9525" b="0"/>
            <wp:docPr id="162" name="Obraz 162" descr="https://edux.pjwstk.edu.pl/mat/1929/lec/w4/Image42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s://edux.pjwstk.edu.pl/mat/1929/lec/w4/Image4221.gif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9A1" w:rsidRPr="00EC19A1" w:rsidRDefault="00EC19A1" w:rsidP="00EC19A1">
      <w:pPr>
        <w:pStyle w:val="NormalnyWeb"/>
        <w:rPr>
          <w:lang w:val="en-US"/>
        </w:rPr>
      </w:pPr>
      <w:r w:rsidRPr="00EC19A1">
        <w:rPr>
          <w:lang w:val="en-US"/>
        </w:rPr>
        <w:t>(</w:t>
      </w:r>
      <w:proofErr w:type="spellStart"/>
      <w:r w:rsidRPr="00EC19A1">
        <w:rPr>
          <w:lang w:val="en-US"/>
        </w:rPr>
        <w:t>źródło</w:t>
      </w:r>
      <w:proofErr w:type="spellEnd"/>
      <w:r w:rsidRPr="00EC19A1">
        <w:rPr>
          <w:lang w:val="en-US"/>
        </w:rPr>
        <w:t xml:space="preserve">: V.S. </w:t>
      </w:r>
      <w:proofErr w:type="spellStart"/>
      <w:r w:rsidRPr="00EC19A1">
        <w:rPr>
          <w:lang w:val="en-US"/>
        </w:rPr>
        <w:t>Subrahmanian</w:t>
      </w:r>
      <w:proofErr w:type="spellEnd"/>
      <w:r w:rsidRPr="00EC19A1">
        <w:rPr>
          <w:lang w:val="en-US"/>
        </w:rPr>
        <w:t xml:space="preserve">: Principles of Multimedia Database Systems, Morgan Kaufmann 1998) </w:t>
      </w:r>
    </w:p>
    <w:p w:rsidR="00EC19A1" w:rsidRDefault="00EC19A1" w:rsidP="00EC19A1">
      <w:pPr>
        <w:pStyle w:val="NormalnyWeb"/>
      </w:pPr>
      <w:r>
        <w:lastRenderedPageBreak/>
        <w:t xml:space="preserve">Załóżmy, ze do drzewa MX należy wstawić obszary A, B, C i D. </w:t>
      </w:r>
    </w:p>
    <w:p w:rsidR="00EC19A1" w:rsidRDefault="00EC19A1" w:rsidP="00EC19A1">
      <w:pPr>
        <w:pStyle w:val="NormalnyWeb"/>
      </w:pPr>
      <w:r>
        <w:t xml:space="preserve">Otrzymane drzewo dla tego przykładu przedstawiono na poniższym rysunku.  </w:t>
      </w:r>
    </w:p>
    <w:p w:rsidR="00EC19A1" w:rsidRPr="00EC19A1" w:rsidRDefault="00EC19A1" w:rsidP="00EC19A1">
      <w:pPr>
        <w:pStyle w:val="NormalnyWeb"/>
      </w:pPr>
      <w:r>
        <w:t xml:space="preserve">  </w:t>
      </w:r>
      <w:r>
        <w:rPr>
          <w:noProof/>
        </w:rPr>
        <w:drawing>
          <wp:inline distT="0" distB="0" distL="0" distR="0">
            <wp:extent cx="4238625" cy="1666875"/>
            <wp:effectExtent l="19050" t="0" r="9525" b="0"/>
            <wp:docPr id="163" name="Obraz 163" descr="https://edux.pjwstk.edu.pl/mat/1929/lec/w4/Image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edux.pjwstk.edu.pl/mat/1929/lec/w4/Image4222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788" w:rsidRDefault="004F1788" w:rsidP="004F1788">
      <w:pPr>
        <w:numPr>
          <w:ilvl w:val="0"/>
          <w:numId w:val="1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</w:pPr>
      <w:r w:rsidRPr="001F3AB1"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  <w:t>W wyniku czego powstaje szum kwantyzacji?</w:t>
      </w:r>
    </w:p>
    <w:p w:rsidR="00EC19A1" w:rsidRDefault="00EC19A1" w:rsidP="00EC19A1">
      <w:pPr>
        <w:pStyle w:val="NormalnyWeb"/>
      </w:pPr>
      <w:r>
        <w:t xml:space="preserve">Wskutek nakładania błędów kwantyzacji na sygnał przy przetwarzaniu C/A powstaje szum kwantyzacji, zilustrowany na poniższym rysunku. </w:t>
      </w:r>
    </w:p>
    <w:p w:rsidR="00EC19A1" w:rsidRDefault="00EC19A1" w:rsidP="00EC19A1">
      <w:pPr>
        <w:pStyle w:val="NormalnyWeb"/>
      </w:pPr>
      <w:r>
        <w:rPr>
          <w:noProof/>
        </w:rPr>
        <w:drawing>
          <wp:inline distT="0" distB="0" distL="0" distR="0">
            <wp:extent cx="2857500" cy="3400425"/>
            <wp:effectExtent l="19050" t="0" r="0" b="0"/>
            <wp:docPr id="191" name="Obraz 191" descr="http://edu.pjwstk.edu.pl/wyklady/mul/scb/w12/Image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://edu.pjwstk.edu.pl/wyklady/mul/scb/w12/Image4507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9A1" w:rsidRDefault="00EC19A1" w:rsidP="00EC19A1">
      <w:pPr>
        <w:pStyle w:val="NormalnyWeb"/>
      </w:pPr>
      <w:r>
        <w:t xml:space="preserve">(źródło: K. </w:t>
      </w:r>
      <w:proofErr w:type="spellStart"/>
      <w:r>
        <w:t>Szklanny</w:t>
      </w:r>
      <w:proofErr w:type="spellEnd"/>
      <w:r>
        <w:t>, Multimedia, materiały do wykładów, 2004 -</w:t>
      </w:r>
      <w:hyperlink r:id="rId111" w:history="1">
        <w:r>
          <w:rPr>
            <w:rStyle w:val="Hipercze"/>
          </w:rPr>
          <w:t>kszklanny@pjwstk.edu.pl</w:t>
        </w:r>
      </w:hyperlink>
      <w:r>
        <w:t xml:space="preserve">) </w:t>
      </w:r>
    </w:p>
    <w:p w:rsidR="00EC19A1" w:rsidRDefault="00EC19A1" w:rsidP="00EC19A1">
      <w:pPr>
        <w:pStyle w:val="NormalnyWeb"/>
      </w:pPr>
      <w:r>
        <w:t xml:space="preserve">Szum kwantyzacji jest szumem białym. </w:t>
      </w:r>
    </w:p>
    <w:p w:rsidR="00EC19A1" w:rsidRDefault="00EC19A1" w:rsidP="00EC19A1">
      <w:pPr>
        <w:pStyle w:val="NormalnyWeb"/>
      </w:pPr>
      <w:r>
        <w:t xml:space="preserve">Moc szumu kwantyzacji wynosi </w:t>
      </w:r>
      <w:r>
        <w:rPr>
          <w:noProof/>
        </w:rPr>
        <w:drawing>
          <wp:inline distT="0" distB="0" distL="0" distR="0">
            <wp:extent cx="1533525" cy="238125"/>
            <wp:effectExtent l="0" t="0" r="9525" b="0"/>
            <wp:docPr id="192" name="Obraz 192" descr="http://edu.pjwstk.edu.pl/wyklady/mul/scb/w12/Image45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://edu.pjwstk.edu.pl/wyklady/mul/scb/w12/Image4508.gif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:rsidR="00EC19A1" w:rsidRDefault="00EC19A1" w:rsidP="00EC19A1">
      <w:pPr>
        <w:pStyle w:val="NormalnyWeb"/>
      </w:pPr>
      <w:r>
        <w:t xml:space="preserve">Odstęp szumu kwantyzacji od sygnału wynosi 20log </w:t>
      </w:r>
      <w:proofErr w:type="spellStart"/>
      <w:r>
        <w:t>Umax</w:t>
      </w:r>
      <w:proofErr w:type="spellEnd"/>
      <w:r>
        <w:t>/</w:t>
      </w:r>
      <w:proofErr w:type="spellStart"/>
      <w:r>
        <w:t>Uq</w:t>
      </w:r>
      <w:proofErr w:type="spellEnd"/>
      <w:r>
        <w:t xml:space="preserve"> = 6n + 1,8 [</w:t>
      </w:r>
      <w:proofErr w:type="spellStart"/>
      <w:r>
        <w:t>dB</w:t>
      </w:r>
      <w:proofErr w:type="spellEnd"/>
      <w:r>
        <w:t xml:space="preserve">], gdzie </w:t>
      </w:r>
      <w:proofErr w:type="spellStart"/>
      <w:r>
        <w:t>Uq</w:t>
      </w:r>
      <w:proofErr w:type="spellEnd"/>
      <w:r>
        <w:t xml:space="preserve"> - wartość skuteczna szumu kwantyzacji (RMS - Root </w:t>
      </w:r>
      <w:proofErr w:type="spellStart"/>
      <w:r>
        <w:t>Mean</w:t>
      </w:r>
      <w:proofErr w:type="spellEnd"/>
      <w:r>
        <w:t xml:space="preserve"> </w:t>
      </w:r>
      <w:proofErr w:type="spellStart"/>
      <w:r>
        <w:t>Square</w:t>
      </w:r>
      <w:proofErr w:type="spellEnd"/>
      <w:r>
        <w:t xml:space="preserve">), </w:t>
      </w:r>
      <w:proofErr w:type="spellStart"/>
      <w:r>
        <w:t>Umax</w:t>
      </w:r>
      <w:proofErr w:type="spellEnd"/>
      <w:r>
        <w:t xml:space="preserve"> - napięcie maksymalne. </w:t>
      </w:r>
    </w:p>
    <w:p w:rsidR="00EC19A1" w:rsidRDefault="00EC19A1" w:rsidP="00EC19A1">
      <w:pPr>
        <w:pStyle w:val="NormalnyWeb"/>
      </w:pPr>
      <w:r>
        <w:t xml:space="preserve">W ujęciu matematycznym wartość skuteczna prądu zmiennego to jego wartość szczytowa podzielona przez </w:t>
      </w:r>
      <w:r>
        <w:rPr>
          <w:noProof/>
        </w:rPr>
        <w:drawing>
          <wp:inline distT="0" distB="0" distL="0" distR="0">
            <wp:extent cx="247650" cy="219075"/>
            <wp:effectExtent l="0" t="0" r="0" b="0"/>
            <wp:docPr id="193" name="Obraz 193" descr="http://edu.pjwstk.edu.pl/wyklady/mul/scb/w12/Image45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://edu.pjwstk.edu.pl/wyklady/mul/scb/w12/Image4509.gif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. RMS w odniesieniu do wielkości elektrycznych odpowiada wartości skutecznej np. prądu lub mocy. </w:t>
      </w:r>
    </w:p>
    <w:p w:rsidR="00EC19A1" w:rsidRPr="00EC19A1" w:rsidRDefault="00EC19A1" w:rsidP="00EC19A1">
      <w:pPr>
        <w:pStyle w:val="NormalnyWeb"/>
      </w:pPr>
      <w:r>
        <w:lastRenderedPageBreak/>
        <w:t xml:space="preserve">Gdy poziom sygnałów kwantowanych przewyższa poziom najwyższego poziomu kwantowania, powstają zniekształcenia nieliniowe, zilustrowane na poniższym rysunku. Rozwiązaniem tego problemu jest pozostawienie podczas nagrywania rezerwy około 6 </w:t>
      </w:r>
      <w:proofErr w:type="spellStart"/>
      <w:r>
        <w:t>dB</w:t>
      </w:r>
      <w:proofErr w:type="spellEnd"/>
      <w:r>
        <w:t xml:space="preserve"> na wysterowanie. </w:t>
      </w:r>
    </w:p>
    <w:p w:rsidR="007B62B6" w:rsidRPr="00EE6410" w:rsidRDefault="004F1788" w:rsidP="00EE6410">
      <w:pPr>
        <w:numPr>
          <w:ilvl w:val="0"/>
          <w:numId w:val="1"/>
        </w:numPr>
        <w:spacing w:before="100" w:beforeAutospacing="1" w:after="100" w:afterAutospacing="1" w:line="240" w:lineRule="atLeast"/>
        <w:jc w:val="both"/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</w:pPr>
      <w:r w:rsidRPr="001F3AB1">
        <w:rPr>
          <w:rFonts w:ascii="Verdana" w:eastAsia="Times New Roman" w:hAnsi="Verdana" w:cs="Times New Roman"/>
          <w:b/>
          <w:color w:val="000000"/>
          <w:sz w:val="20"/>
          <w:szCs w:val="20"/>
          <w:lang w:eastAsia="pl-PL"/>
        </w:rPr>
        <w:t>Na czym polega zjawisku maskowania dźwięku?</w:t>
      </w:r>
    </w:p>
    <w:p w:rsidR="00EE6410" w:rsidRDefault="00EE6410" w:rsidP="00EE6410">
      <w:pPr>
        <w:pStyle w:val="NormalnyWeb"/>
      </w:pPr>
      <w:r>
        <w:t xml:space="preserve">Jednym z </w:t>
      </w:r>
      <w:proofErr w:type="spellStart"/>
      <w:r>
        <w:t>perceptualnych</w:t>
      </w:r>
      <w:proofErr w:type="spellEnd"/>
      <w:r>
        <w:t xml:space="preserve"> aspektów słyszenia jest zjawisko maskowania. </w:t>
      </w:r>
    </w:p>
    <w:p w:rsidR="00EE6410" w:rsidRDefault="00EE6410" w:rsidP="00EE6410">
      <w:pPr>
        <w:pStyle w:val="NormalnyWeb"/>
      </w:pPr>
      <w:r>
        <w:t xml:space="preserve">Głośniejszy dźwięk może sprawić, że inny, cichszy dźwięk nie będzie słyszalny (głośniejszy zamaskuje cichszy), zależnie od wzajemnych relacji częstotliwości i głośności obu dźwięków. </w:t>
      </w:r>
    </w:p>
    <w:p w:rsidR="00EE6410" w:rsidRDefault="00EE6410" w:rsidP="00EE6410">
      <w:pPr>
        <w:pStyle w:val="NormalnyWeb"/>
      </w:pPr>
      <w:r>
        <w:t xml:space="preserve">Czyste tony o bliskich częstotliwościach maskują się bardziej niż oddalone. </w:t>
      </w:r>
    </w:p>
    <w:p w:rsidR="00EE6410" w:rsidRDefault="00EE6410" w:rsidP="00EE6410">
      <w:pPr>
        <w:pStyle w:val="NormalnyWeb"/>
      </w:pPr>
      <w:r>
        <w:t xml:space="preserve">Czysty ton o wyższej częstotliwości jest maskowany efektywniej niż o niższej. </w:t>
      </w:r>
    </w:p>
    <w:p w:rsidR="00EE6410" w:rsidRDefault="00EE6410" w:rsidP="00EE6410">
      <w:pPr>
        <w:pStyle w:val="NormalnyWeb"/>
      </w:pPr>
      <w:r>
        <w:t>Im większa intensywność tonu maskującego (</w:t>
      </w:r>
      <w:proofErr w:type="spellStart"/>
      <w:r>
        <w:t>maskera</w:t>
      </w:r>
      <w:proofErr w:type="spellEnd"/>
      <w:r>
        <w:t xml:space="preserve">), tym szersze pasmo maskowania. </w:t>
      </w:r>
    </w:p>
    <w:p w:rsidR="00EE6410" w:rsidRPr="00EE6410" w:rsidRDefault="00EE6410" w:rsidP="00EE64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E64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Najistotniejszym faktem </w:t>
      </w:r>
      <w:proofErr w:type="spellStart"/>
      <w:r w:rsidRPr="00EE6410">
        <w:rPr>
          <w:rFonts w:ascii="Times New Roman" w:eastAsia="Times New Roman" w:hAnsi="Times New Roman" w:cs="Times New Roman"/>
          <w:sz w:val="24"/>
          <w:szCs w:val="24"/>
          <w:lang w:eastAsia="pl-PL"/>
        </w:rPr>
        <w:t>psychoakustycznym</w:t>
      </w:r>
      <w:proofErr w:type="spellEnd"/>
      <w:r w:rsidRPr="00EE64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jest efekt maskowania. </w:t>
      </w:r>
    </w:p>
    <w:p w:rsidR="00EE6410" w:rsidRPr="00EE6410" w:rsidRDefault="00EE6410" w:rsidP="00EE64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E64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Maskowanie polega na zagłuszaniu dźwięku/ów przez inne dźwięki. Maskowanie równoczesne polega na tym, że w zależności od wzajemnego natężenia i częstotliwości pewne tony stają się niesłyszalne (zostają zagłuszone, zamaskowane) w obecności innych tonów w ich sąsiedztwie, co ilustruje poniższy rysunek. Dźwięk maskujący nazywany jest </w:t>
      </w:r>
      <w:proofErr w:type="spellStart"/>
      <w:r w:rsidRPr="00EE6410">
        <w:rPr>
          <w:rFonts w:ascii="Times New Roman" w:eastAsia="Times New Roman" w:hAnsi="Times New Roman" w:cs="Times New Roman"/>
          <w:sz w:val="24"/>
          <w:szCs w:val="24"/>
          <w:lang w:eastAsia="pl-PL"/>
        </w:rPr>
        <w:t>maskerem</w:t>
      </w:r>
      <w:proofErr w:type="spellEnd"/>
      <w:r w:rsidRPr="00EE64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:rsidR="00EE6410" w:rsidRPr="00EE6410" w:rsidRDefault="00EE6410" w:rsidP="00EE64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E64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Oprócz maskowania równoczesnego zachodzi także maskowanie nierównoczesne. </w:t>
      </w:r>
      <w:proofErr w:type="spellStart"/>
      <w:r w:rsidRPr="00EE6410">
        <w:rPr>
          <w:rFonts w:ascii="Times New Roman" w:eastAsia="Times New Roman" w:hAnsi="Times New Roman" w:cs="Times New Roman"/>
          <w:sz w:val="24"/>
          <w:szCs w:val="24"/>
          <w:lang w:eastAsia="pl-PL"/>
        </w:rPr>
        <w:t>Premaskowanie</w:t>
      </w:r>
      <w:proofErr w:type="spellEnd"/>
      <w:r w:rsidRPr="00EE64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(maskowanie wstecz, do kilkunastu </w:t>
      </w:r>
      <w:proofErr w:type="spellStart"/>
      <w:r w:rsidRPr="00EE6410">
        <w:rPr>
          <w:rFonts w:ascii="Times New Roman" w:eastAsia="Times New Roman" w:hAnsi="Times New Roman" w:cs="Times New Roman"/>
          <w:sz w:val="24"/>
          <w:szCs w:val="24"/>
          <w:lang w:eastAsia="pl-PL"/>
        </w:rPr>
        <w:t>ms</w:t>
      </w:r>
      <w:proofErr w:type="spellEnd"/>
      <w:r w:rsidRPr="00EE64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) </w:t>
      </w:r>
    </w:p>
    <w:p w:rsidR="00EE6410" w:rsidRPr="00EE6410" w:rsidRDefault="00EE6410" w:rsidP="00EE64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E64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związane jest z szybszym przetwarzaniem przez układ słuchowy dźwięków głośniejszych, zatem dźwięk późniejszy, ale głośniejszy może zamaskować dźwięk wcześniejszy, ale cichszy. </w:t>
      </w:r>
      <w:proofErr w:type="spellStart"/>
      <w:r w:rsidRPr="00EE6410">
        <w:rPr>
          <w:rFonts w:ascii="Times New Roman" w:eastAsia="Times New Roman" w:hAnsi="Times New Roman" w:cs="Times New Roman"/>
          <w:sz w:val="24"/>
          <w:szCs w:val="24"/>
          <w:lang w:eastAsia="pl-PL"/>
        </w:rPr>
        <w:t>Postmaskowanie</w:t>
      </w:r>
      <w:proofErr w:type="spellEnd"/>
      <w:r w:rsidRPr="00EE64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(maskowanie wprzód, do kilkuset </w:t>
      </w:r>
      <w:proofErr w:type="spellStart"/>
      <w:r w:rsidRPr="00EE6410">
        <w:rPr>
          <w:rFonts w:ascii="Times New Roman" w:eastAsia="Times New Roman" w:hAnsi="Times New Roman" w:cs="Times New Roman"/>
          <w:sz w:val="24"/>
          <w:szCs w:val="24"/>
          <w:lang w:eastAsia="pl-PL"/>
        </w:rPr>
        <w:t>ms</w:t>
      </w:r>
      <w:proofErr w:type="spellEnd"/>
      <w:r w:rsidRPr="00EE64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) związane jest z relaksacją neuronów i zależy od głośności oraz czasu trwania tonu maskującego. Zatem dźwięk może zostać zamaskowany przez dźwięk wcześniejsze, w znacznie większym zakresie niż dla efektu </w:t>
      </w:r>
      <w:proofErr w:type="spellStart"/>
      <w:r w:rsidRPr="00EE6410">
        <w:rPr>
          <w:rFonts w:ascii="Times New Roman" w:eastAsia="Times New Roman" w:hAnsi="Times New Roman" w:cs="Times New Roman"/>
          <w:sz w:val="24"/>
          <w:szCs w:val="24"/>
          <w:lang w:eastAsia="pl-PL"/>
        </w:rPr>
        <w:t>premaskowania</w:t>
      </w:r>
      <w:proofErr w:type="spellEnd"/>
      <w:r w:rsidRPr="00EE64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:rsidR="00EE6410" w:rsidRPr="001A35B6" w:rsidRDefault="00EE6410" w:rsidP="001A35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E64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Dla każdego tonu w sygnale audio można wyznaczyć próg maskowania. Jeśli jakiś ton leży poniżej tego progu, zostanie zamaskowany przez ton głośniejszy i nie będzie słyszalny. Niesłyszalne elementy sygnału audio mogą zostać wyeliminowane przez koder. </w:t>
      </w:r>
    </w:p>
    <w:sectPr w:rsidR="00EE6410" w:rsidRPr="001A35B6" w:rsidSect="00E757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94244"/>
    <w:multiLevelType w:val="multilevel"/>
    <w:tmpl w:val="F838F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1F1B20"/>
    <w:multiLevelType w:val="multilevel"/>
    <w:tmpl w:val="C298D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4A5DD3"/>
    <w:multiLevelType w:val="multilevel"/>
    <w:tmpl w:val="597EA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51222D"/>
    <w:multiLevelType w:val="multilevel"/>
    <w:tmpl w:val="7D7A1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FF1FB4"/>
    <w:multiLevelType w:val="multilevel"/>
    <w:tmpl w:val="D4926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0E77DF"/>
    <w:multiLevelType w:val="multilevel"/>
    <w:tmpl w:val="E78EB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C43237"/>
    <w:multiLevelType w:val="multilevel"/>
    <w:tmpl w:val="423A0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E2442E"/>
    <w:multiLevelType w:val="multilevel"/>
    <w:tmpl w:val="C6C02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5637E22"/>
    <w:multiLevelType w:val="multilevel"/>
    <w:tmpl w:val="83ACF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D1C3F6A"/>
    <w:multiLevelType w:val="multilevel"/>
    <w:tmpl w:val="17F45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D5B3FFD"/>
    <w:multiLevelType w:val="multilevel"/>
    <w:tmpl w:val="3D041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0F0293C"/>
    <w:multiLevelType w:val="multilevel"/>
    <w:tmpl w:val="42E47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456166C"/>
    <w:multiLevelType w:val="multilevel"/>
    <w:tmpl w:val="AC301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28043D"/>
    <w:multiLevelType w:val="multilevel"/>
    <w:tmpl w:val="853CB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106405F"/>
    <w:multiLevelType w:val="multilevel"/>
    <w:tmpl w:val="A08A4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3264EC0"/>
    <w:multiLevelType w:val="multilevel"/>
    <w:tmpl w:val="9DF2F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FBA56D4"/>
    <w:multiLevelType w:val="multilevel"/>
    <w:tmpl w:val="9D9AA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7C733C2"/>
    <w:multiLevelType w:val="multilevel"/>
    <w:tmpl w:val="89A4D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B0B75B3"/>
    <w:multiLevelType w:val="multilevel"/>
    <w:tmpl w:val="47A05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E8B5431"/>
    <w:multiLevelType w:val="multilevel"/>
    <w:tmpl w:val="3C96B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4F5520C"/>
    <w:multiLevelType w:val="multilevel"/>
    <w:tmpl w:val="A6FC7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AD7171E"/>
    <w:multiLevelType w:val="multilevel"/>
    <w:tmpl w:val="FF506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21554BC"/>
    <w:multiLevelType w:val="multilevel"/>
    <w:tmpl w:val="87EABC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68113B0"/>
    <w:multiLevelType w:val="multilevel"/>
    <w:tmpl w:val="E8B05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8D72419"/>
    <w:multiLevelType w:val="multilevel"/>
    <w:tmpl w:val="07BAB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A1124BA"/>
    <w:multiLevelType w:val="multilevel"/>
    <w:tmpl w:val="387C3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C127FAF"/>
    <w:multiLevelType w:val="multilevel"/>
    <w:tmpl w:val="3C0C1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DA20A61"/>
    <w:multiLevelType w:val="multilevel"/>
    <w:tmpl w:val="97761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EC35B08"/>
    <w:multiLevelType w:val="multilevel"/>
    <w:tmpl w:val="16B68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9"/>
  </w:num>
  <w:num w:numId="3">
    <w:abstractNumId w:val="23"/>
  </w:num>
  <w:num w:numId="4">
    <w:abstractNumId w:val="14"/>
  </w:num>
  <w:num w:numId="5">
    <w:abstractNumId w:val="21"/>
  </w:num>
  <w:num w:numId="6">
    <w:abstractNumId w:val="0"/>
  </w:num>
  <w:num w:numId="7">
    <w:abstractNumId w:val="12"/>
  </w:num>
  <w:num w:numId="8">
    <w:abstractNumId w:val="26"/>
  </w:num>
  <w:num w:numId="9">
    <w:abstractNumId w:val="19"/>
  </w:num>
  <w:num w:numId="10">
    <w:abstractNumId w:val="13"/>
  </w:num>
  <w:num w:numId="11">
    <w:abstractNumId w:val="24"/>
  </w:num>
  <w:num w:numId="12">
    <w:abstractNumId w:val="5"/>
  </w:num>
  <w:num w:numId="13">
    <w:abstractNumId w:val="1"/>
  </w:num>
  <w:num w:numId="14">
    <w:abstractNumId w:val="28"/>
  </w:num>
  <w:num w:numId="15">
    <w:abstractNumId w:val="11"/>
  </w:num>
  <w:num w:numId="16">
    <w:abstractNumId w:val="6"/>
  </w:num>
  <w:num w:numId="17">
    <w:abstractNumId w:val="7"/>
  </w:num>
  <w:num w:numId="18">
    <w:abstractNumId w:val="15"/>
  </w:num>
  <w:num w:numId="19">
    <w:abstractNumId w:val="25"/>
  </w:num>
  <w:num w:numId="20">
    <w:abstractNumId w:val="10"/>
  </w:num>
  <w:num w:numId="21">
    <w:abstractNumId w:val="27"/>
  </w:num>
  <w:num w:numId="22">
    <w:abstractNumId w:val="2"/>
  </w:num>
  <w:num w:numId="23">
    <w:abstractNumId w:val="20"/>
  </w:num>
  <w:num w:numId="24">
    <w:abstractNumId w:val="8"/>
  </w:num>
  <w:num w:numId="25">
    <w:abstractNumId w:val="18"/>
  </w:num>
  <w:num w:numId="26">
    <w:abstractNumId w:val="16"/>
  </w:num>
  <w:num w:numId="27">
    <w:abstractNumId w:val="17"/>
  </w:num>
  <w:num w:numId="28">
    <w:abstractNumId w:val="4"/>
  </w:num>
  <w:num w:numId="2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F1788"/>
    <w:rsid w:val="000350C1"/>
    <w:rsid w:val="00077C94"/>
    <w:rsid w:val="000B6DA1"/>
    <w:rsid w:val="00120073"/>
    <w:rsid w:val="00157101"/>
    <w:rsid w:val="00194914"/>
    <w:rsid w:val="001A35B6"/>
    <w:rsid w:val="001A64C8"/>
    <w:rsid w:val="001D4A0F"/>
    <w:rsid w:val="001E7140"/>
    <w:rsid w:val="001F3AB1"/>
    <w:rsid w:val="002053E5"/>
    <w:rsid w:val="00215D93"/>
    <w:rsid w:val="00222106"/>
    <w:rsid w:val="00292601"/>
    <w:rsid w:val="003223AF"/>
    <w:rsid w:val="00326066"/>
    <w:rsid w:val="004128C5"/>
    <w:rsid w:val="00417D4D"/>
    <w:rsid w:val="004271C4"/>
    <w:rsid w:val="00431868"/>
    <w:rsid w:val="004531A2"/>
    <w:rsid w:val="004F1788"/>
    <w:rsid w:val="00543802"/>
    <w:rsid w:val="00593F88"/>
    <w:rsid w:val="005A72AF"/>
    <w:rsid w:val="00662C5A"/>
    <w:rsid w:val="00672174"/>
    <w:rsid w:val="006A091F"/>
    <w:rsid w:val="006F0DD0"/>
    <w:rsid w:val="00731725"/>
    <w:rsid w:val="00770AC2"/>
    <w:rsid w:val="007A7EF1"/>
    <w:rsid w:val="007B62B6"/>
    <w:rsid w:val="007C2C5D"/>
    <w:rsid w:val="007D67AC"/>
    <w:rsid w:val="008277DA"/>
    <w:rsid w:val="00857DC6"/>
    <w:rsid w:val="008D190A"/>
    <w:rsid w:val="008F588C"/>
    <w:rsid w:val="008F7A49"/>
    <w:rsid w:val="00914DD9"/>
    <w:rsid w:val="00A56A9B"/>
    <w:rsid w:val="00AC293E"/>
    <w:rsid w:val="00AF3B15"/>
    <w:rsid w:val="00AF4923"/>
    <w:rsid w:val="00B003FE"/>
    <w:rsid w:val="00B52189"/>
    <w:rsid w:val="00B53FEE"/>
    <w:rsid w:val="00B81FED"/>
    <w:rsid w:val="00BB06C9"/>
    <w:rsid w:val="00BD52E0"/>
    <w:rsid w:val="00BD5A03"/>
    <w:rsid w:val="00BD6ADD"/>
    <w:rsid w:val="00CC47D1"/>
    <w:rsid w:val="00E06779"/>
    <w:rsid w:val="00E24EA2"/>
    <w:rsid w:val="00E75761"/>
    <w:rsid w:val="00EA3336"/>
    <w:rsid w:val="00EC19A1"/>
    <w:rsid w:val="00EE6410"/>
    <w:rsid w:val="00F223D7"/>
    <w:rsid w:val="00F519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B62B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E24E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24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4EA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omylnaczcionkaakapitu"/>
    <w:rsid w:val="00AC293E"/>
  </w:style>
  <w:style w:type="character" w:styleId="Hipercze">
    <w:name w:val="Hyperlink"/>
    <w:basedOn w:val="Domylnaczcionkaakapitu"/>
    <w:uiPriority w:val="99"/>
    <w:semiHidden/>
    <w:unhideWhenUsed/>
    <w:rsid w:val="008F7A4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8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5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6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6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0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3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4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9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1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2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0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4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gif"/><Relationship Id="rId21" Type="http://schemas.openxmlformats.org/officeDocument/2006/relationships/image" Target="media/image17.gif"/><Relationship Id="rId42" Type="http://schemas.openxmlformats.org/officeDocument/2006/relationships/image" Target="media/image37.gif"/><Relationship Id="rId47" Type="http://schemas.openxmlformats.org/officeDocument/2006/relationships/image" Target="media/image42.gif"/><Relationship Id="rId63" Type="http://schemas.openxmlformats.org/officeDocument/2006/relationships/image" Target="media/image58.gif"/><Relationship Id="rId68" Type="http://schemas.openxmlformats.org/officeDocument/2006/relationships/image" Target="media/image63.gif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9" Type="http://schemas.openxmlformats.org/officeDocument/2006/relationships/image" Target="media/image25.gif"/><Relationship Id="rId107" Type="http://schemas.openxmlformats.org/officeDocument/2006/relationships/image" Target="media/image98.gif"/><Relationship Id="rId11" Type="http://schemas.openxmlformats.org/officeDocument/2006/relationships/image" Target="media/image7.gif"/><Relationship Id="rId24" Type="http://schemas.openxmlformats.org/officeDocument/2006/relationships/image" Target="media/image20.gif"/><Relationship Id="rId32" Type="http://schemas.openxmlformats.org/officeDocument/2006/relationships/image" Target="media/image28.gif"/><Relationship Id="rId37" Type="http://schemas.openxmlformats.org/officeDocument/2006/relationships/image" Target="media/image33.gif"/><Relationship Id="rId40" Type="http://schemas.openxmlformats.org/officeDocument/2006/relationships/image" Target="media/image35.gif"/><Relationship Id="rId45" Type="http://schemas.openxmlformats.org/officeDocument/2006/relationships/image" Target="media/image40.gif"/><Relationship Id="rId53" Type="http://schemas.openxmlformats.org/officeDocument/2006/relationships/image" Target="media/image48.gif"/><Relationship Id="rId58" Type="http://schemas.openxmlformats.org/officeDocument/2006/relationships/image" Target="media/image53.gif"/><Relationship Id="rId66" Type="http://schemas.openxmlformats.org/officeDocument/2006/relationships/image" Target="media/image61.gif"/><Relationship Id="rId74" Type="http://schemas.openxmlformats.org/officeDocument/2006/relationships/image" Target="media/image69.gif"/><Relationship Id="rId79" Type="http://schemas.openxmlformats.org/officeDocument/2006/relationships/image" Target="media/image73.gif"/><Relationship Id="rId87" Type="http://schemas.openxmlformats.org/officeDocument/2006/relationships/image" Target="media/image81.gif"/><Relationship Id="rId102" Type="http://schemas.openxmlformats.org/officeDocument/2006/relationships/image" Target="media/image93.jpeg"/><Relationship Id="rId110" Type="http://schemas.openxmlformats.org/officeDocument/2006/relationships/image" Target="media/image101.jpeg"/><Relationship Id="rId5" Type="http://schemas.openxmlformats.org/officeDocument/2006/relationships/image" Target="media/image1.gif"/><Relationship Id="rId61" Type="http://schemas.openxmlformats.org/officeDocument/2006/relationships/image" Target="media/image56.gif"/><Relationship Id="rId82" Type="http://schemas.openxmlformats.org/officeDocument/2006/relationships/image" Target="media/image76.gif"/><Relationship Id="rId90" Type="http://schemas.openxmlformats.org/officeDocument/2006/relationships/hyperlink" Target="mailto:-kszklanny@pjwstk.edu.pl" TargetMode="External"/><Relationship Id="rId95" Type="http://schemas.openxmlformats.org/officeDocument/2006/relationships/image" Target="media/image88.gif"/><Relationship Id="rId19" Type="http://schemas.openxmlformats.org/officeDocument/2006/relationships/image" Target="media/image15.gif"/><Relationship Id="rId14" Type="http://schemas.openxmlformats.org/officeDocument/2006/relationships/image" Target="media/image10.gif"/><Relationship Id="rId22" Type="http://schemas.openxmlformats.org/officeDocument/2006/relationships/image" Target="media/image18.gif"/><Relationship Id="rId27" Type="http://schemas.openxmlformats.org/officeDocument/2006/relationships/image" Target="media/image23.gif"/><Relationship Id="rId30" Type="http://schemas.openxmlformats.org/officeDocument/2006/relationships/image" Target="media/image26.gif"/><Relationship Id="rId35" Type="http://schemas.openxmlformats.org/officeDocument/2006/relationships/image" Target="media/image31.gif"/><Relationship Id="rId43" Type="http://schemas.openxmlformats.org/officeDocument/2006/relationships/image" Target="media/image38.gif"/><Relationship Id="rId48" Type="http://schemas.openxmlformats.org/officeDocument/2006/relationships/image" Target="media/image43.gif"/><Relationship Id="rId56" Type="http://schemas.openxmlformats.org/officeDocument/2006/relationships/image" Target="media/image51.gif"/><Relationship Id="rId64" Type="http://schemas.openxmlformats.org/officeDocument/2006/relationships/image" Target="media/image59.gif"/><Relationship Id="rId69" Type="http://schemas.openxmlformats.org/officeDocument/2006/relationships/image" Target="media/image64.gif"/><Relationship Id="rId77" Type="http://schemas.openxmlformats.org/officeDocument/2006/relationships/hyperlink" Target="mailto:-kszklanny@pjwstk.edu.pl" TargetMode="External"/><Relationship Id="rId100" Type="http://schemas.openxmlformats.org/officeDocument/2006/relationships/image" Target="media/image92.jpeg"/><Relationship Id="rId105" Type="http://schemas.openxmlformats.org/officeDocument/2006/relationships/image" Target="media/image96.jpeg"/><Relationship Id="rId113" Type="http://schemas.openxmlformats.org/officeDocument/2006/relationships/theme" Target="theme/theme1.xml"/><Relationship Id="rId8" Type="http://schemas.openxmlformats.org/officeDocument/2006/relationships/image" Target="media/image4.gif"/><Relationship Id="rId51" Type="http://schemas.openxmlformats.org/officeDocument/2006/relationships/image" Target="media/image46.gif"/><Relationship Id="rId72" Type="http://schemas.openxmlformats.org/officeDocument/2006/relationships/image" Target="media/image67.gif"/><Relationship Id="rId80" Type="http://schemas.openxmlformats.org/officeDocument/2006/relationships/image" Target="media/image74.gif"/><Relationship Id="rId85" Type="http://schemas.openxmlformats.org/officeDocument/2006/relationships/image" Target="media/image79.gif"/><Relationship Id="rId93" Type="http://schemas.openxmlformats.org/officeDocument/2006/relationships/image" Target="media/image86.gif"/><Relationship Id="rId98" Type="http://schemas.openxmlformats.org/officeDocument/2006/relationships/image" Target="media/image90.gif"/><Relationship Id="rId3" Type="http://schemas.openxmlformats.org/officeDocument/2006/relationships/settings" Target="settings.xml"/><Relationship Id="rId12" Type="http://schemas.openxmlformats.org/officeDocument/2006/relationships/image" Target="media/image8.gif"/><Relationship Id="rId17" Type="http://schemas.openxmlformats.org/officeDocument/2006/relationships/image" Target="media/image13.gif"/><Relationship Id="rId25" Type="http://schemas.openxmlformats.org/officeDocument/2006/relationships/image" Target="media/image21.gif"/><Relationship Id="rId33" Type="http://schemas.openxmlformats.org/officeDocument/2006/relationships/image" Target="media/image29.gif"/><Relationship Id="rId38" Type="http://schemas.openxmlformats.org/officeDocument/2006/relationships/image" Target="media/image34.gif"/><Relationship Id="rId46" Type="http://schemas.openxmlformats.org/officeDocument/2006/relationships/image" Target="media/image41.gif"/><Relationship Id="rId59" Type="http://schemas.openxmlformats.org/officeDocument/2006/relationships/image" Target="media/image54.gif"/><Relationship Id="rId67" Type="http://schemas.openxmlformats.org/officeDocument/2006/relationships/image" Target="media/image62.gif"/><Relationship Id="rId103" Type="http://schemas.openxmlformats.org/officeDocument/2006/relationships/image" Target="media/image94.jpeg"/><Relationship Id="rId108" Type="http://schemas.openxmlformats.org/officeDocument/2006/relationships/image" Target="media/image99.gif"/><Relationship Id="rId20" Type="http://schemas.openxmlformats.org/officeDocument/2006/relationships/image" Target="media/image16.gif"/><Relationship Id="rId41" Type="http://schemas.openxmlformats.org/officeDocument/2006/relationships/image" Target="media/image36.gif"/><Relationship Id="rId54" Type="http://schemas.openxmlformats.org/officeDocument/2006/relationships/image" Target="media/image49.gif"/><Relationship Id="rId62" Type="http://schemas.openxmlformats.org/officeDocument/2006/relationships/image" Target="media/image57.gif"/><Relationship Id="rId70" Type="http://schemas.openxmlformats.org/officeDocument/2006/relationships/image" Target="media/image65.gif"/><Relationship Id="rId75" Type="http://schemas.openxmlformats.org/officeDocument/2006/relationships/image" Target="media/image70.gif"/><Relationship Id="rId83" Type="http://schemas.openxmlformats.org/officeDocument/2006/relationships/image" Target="media/image77.gif"/><Relationship Id="rId88" Type="http://schemas.openxmlformats.org/officeDocument/2006/relationships/image" Target="media/image82.gif"/><Relationship Id="rId91" Type="http://schemas.openxmlformats.org/officeDocument/2006/relationships/image" Target="media/image84.gif"/><Relationship Id="rId96" Type="http://schemas.openxmlformats.org/officeDocument/2006/relationships/image" Target="media/image89.jpeg"/><Relationship Id="rId111" Type="http://schemas.openxmlformats.org/officeDocument/2006/relationships/hyperlink" Target="mailto:-kszklanny@pjwstk.edu.p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gif"/><Relationship Id="rId23" Type="http://schemas.openxmlformats.org/officeDocument/2006/relationships/image" Target="media/image19.gif"/><Relationship Id="rId28" Type="http://schemas.openxmlformats.org/officeDocument/2006/relationships/image" Target="media/image24.gif"/><Relationship Id="rId36" Type="http://schemas.openxmlformats.org/officeDocument/2006/relationships/image" Target="media/image32.jpeg"/><Relationship Id="rId49" Type="http://schemas.openxmlformats.org/officeDocument/2006/relationships/image" Target="media/image44.gif"/><Relationship Id="rId57" Type="http://schemas.openxmlformats.org/officeDocument/2006/relationships/image" Target="media/image52.gif"/><Relationship Id="rId106" Type="http://schemas.openxmlformats.org/officeDocument/2006/relationships/image" Target="media/image97.jpeg"/><Relationship Id="rId10" Type="http://schemas.openxmlformats.org/officeDocument/2006/relationships/image" Target="media/image6.jpeg"/><Relationship Id="rId31" Type="http://schemas.openxmlformats.org/officeDocument/2006/relationships/image" Target="media/image27.gif"/><Relationship Id="rId44" Type="http://schemas.openxmlformats.org/officeDocument/2006/relationships/image" Target="media/image39.gif"/><Relationship Id="rId52" Type="http://schemas.openxmlformats.org/officeDocument/2006/relationships/image" Target="media/image47.gif"/><Relationship Id="rId60" Type="http://schemas.openxmlformats.org/officeDocument/2006/relationships/image" Target="media/image55.gif"/><Relationship Id="rId65" Type="http://schemas.openxmlformats.org/officeDocument/2006/relationships/image" Target="media/image60.gif"/><Relationship Id="rId73" Type="http://schemas.openxmlformats.org/officeDocument/2006/relationships/image" Target="media/image68.gif"/><Relationship Id="rId78" Type="http://schemas.openxmlformats.org/officeDocument/2006/relationships/image" Target="media/image72.gif"/><Relationship Id="rId81" Type="http://schemas.openxmlformats.org/officeDocument/2006/relationships/image" Target="media/image75.gif"/><Relationship Id="rId86" Type="http://schemas.openxmlformats.org/officeDocument/2006/relationships/image" Target="media/image80.gif"/><Relationship Id="rId94" Type="http://schemas.openxmlformats.org/officeDocument/2006/relationships/image" Target="media/image87.gif"/><Relationship Id="rId99" Type="http://schemas.openxmlformats.org/officeDocument/2006/relationships/image" Target="media/image91.gif"/><Relationship Id="rId101" Type="http://schemas.openxmlformats.org/officeDocument/2006/relationships/hyperlink" Target="mailto:-kszklanny@pjwstk.edu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39" Type="http://schemas.openxmlformats.org/officeDocument/2006/relationships/hyperlink" Target="http://server.eletel.p.lodz.pl/~materka/ps5.pdf" TargetMode="External"/><Relationship Id="rId109" Type="http://schemas.openxmlformats.org/officeDocument/2006/relationships/image" Target="media/image100.gif"/><Relationship Id="rId34" Type="http://schemas.openxmlformats.org/officeDocument/2006/relationships/image" Target="media/image30.gif"/><Relationship Id="rId50" Type="http://schemas.openxmlformats.org/officeDocument/2006/relationships/image" Target="media/image45.gif"/><Relationship Id="rId55" Type="http://schemas.openxmlformats.org/officeDocument/2006/relationships/image" Target="media/image50.gif"/><Relationship Id="rId76" Type="http://schemas.openxmlformats.org/officeDocument/2006/relationships/image" Target="media/image71.gif"/><Relationship Id="rId97" Type="http://schemas.openxmlformats.org/officeDocument/2006/relationships/hyperlink" Target="mailto:-kszklanny@pjwstk.edu.pl" TargetMode="External"/><Relationship Id="rId104" Type="http://schemas.openxmlformats.org/officeDocument/2006/relationships/image" Target="media/image95.jpeg"/><Relationship Id="rId7" Type="http://schemas.openxmlformats.org/officeDocument/2006/relationships/image" Target="media/image3.jpeg"/><Relationship Id="rId71" Type="http://schemas.openxmlformats.org/officeDocument/2006/relationships/image" Target="media/image66.gif"/><Relationship Id="rId92" Type="http://schemas.openxmlformats.org/officeDocument/2006/relationships/image" Target="media/image85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6022</Words>
  <Characters>36136</Characters>
  <Application>Microsoft Office Word</Application>
  <DocSecurity>0</DocSecurity>
  <Lines>301</Lines>
  <Paragraphs>84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slawcio</dc:creator>
  <cp:lastModifiedBy>slawcio</cp:lastModifiedBy>
  <cp:revision>2</cp:revision>
  <dcterms:created xsi:type="dcterms:W3CDTF">2016-06-26T11:48:00Z</dcterms:created>
  <dcterms:modified xsi:type="dcterms:W3CDTF">2016-06-26T11:48:00Z</dcterms:modified>
</cp:coreProperties>
</file>